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545B" w14:textId="6D088BFF" w:rsidR="00516E20" w:rsidRDefault="00C7187A">
      <w:pPr>
        <w:pStyle w:val="Heading1"/>
        <w:spacing w:before="120" w:after="360"/>
        <w:rPr>
          <w:rFonts w:ascii="Tahoma" w:eastAsia="Tahoma" w:hAnsi="Tahoma" w:cs="Tahoma"/>
          <w:sz w:val="28"/>
          <w:szCs w:val="28"/>
        </w:rPr>
      </w:pPr>
      <w:r>
        <w:rPr>
          <w:rFonts w:ascii="Tahoma" w:eastAsia="Tahoma" w:hAnsi="Tahoma" w:cs="Tahoma"/>
          <w:sz w:val="28"/>
          <w:szCs w:val="28"/>
        </w:rPr>
        <w:t>Meeting Agenda</w:t>
      </w:r>
      <w:r w:rsidR="00065E6D">
        <w:rPr>
          <w:rFonts w:ascii="Tahoma" w:eastAsia="Tahoma" w:hAnsi="Tahoma" w:cs="Tahoma"/>
          <w:sz w:val="28"/>
          <w:szCs w:val="28"/>
        </w:rPr>
        <w:t xml:space="preserve"> and Minutes</w:t>
      </w:r>
    </w:p>
    <w:p w14:paraId="5FB93EC1" w14:textId="60A9510C" w:rsidR="006537A5" w:rsidRDefault="006537A5">
      <w:pPr>
        <w:pStyle w:val="Heading1"/>
        <w:spacing w:before="120" w:after="360"/>
        <w:rPr>
          <w:rFonts w:ascii="Tahoma" w:eastAsia="Tahoma" w:hAnsi="Tahoma" w:cs="Tahoma"/>
          <w:sz w:val="28"/>
          <w:szCs w:val="28"/>
        </w:rPr>
      </w:pPr>
    </w:p>
    <w:p w14:paraId="436CF954"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Call to Order, Attendees, and Agenda</w:t>
      </w:r>
    </w:p>
    <w:p w14:paraId="46A5F64A" w14:textId="04B52794" w:rsidR="00516E20" w:rsidRDefault="00C7187A">
      <w:pPr>
        <w:numPr>
          <w:ilvl w:val="1"/>
          <w:numId w:val="1"/>
        </w:numPr>
        <w:pBdr>
          <w:top w:val="nil"/>
          <w:left w:val="nil"/>
          <w:bottom w:val="nil"/>
          <w:right w:val="nil"/>
          <w:between w:val="nil"/>
        </w:pBdr>
        <w:rPr>
          <w:color w:val="000000"/>
          <w:sz w:val="22"/>
          <w:szCs w:val="22"/>
        </w:rPr>
      </w:pPr>
      <w:r>
        <w:rPr>
          <w:color w:val="000000"/>
          <w:sz w:val="22"/>
          <w:szCs w:val="22"/>
        </w:rPr>
        <w:t xml:space="preserve">Attendees and </w:t>
      </w:r>
      <w:r w:rsidR="00036EE0">
        <w:rPr>
          <w:color w:val="000000"/>
          <w:sz w:val="22"/>
          <w:szCs w:val="22"/>
        </w:rPr>
        <w:t xml:space="preserve">any </w:t>
      </w:r>
      <w:r w:rsidR="00822CC6">
        <w:rPr>
          <w:color w:val="000000"/>
          <w:sz w:val="22"/>
          <w:szCs w:val="22"/>
        </w:rPr>
        <w:t>n</w:t>
      </w:r>
      <w:r>
        <w:rPr>
          <w:color w:val="000000"/>
          <w:sz w:val="22"/>
          <w:szCs w:val="22"/>
        </w:rPr>
        <w:t xml:space="preserve">ew </w:t>
      </w:r>
      <w:r w:rsidR="00822CC6">
        <w:rPr>
          <w:color w:val="000000"/>
          <w:sz w:val="22"/>
          <w:szCs w:val="22"/>
        </w:rPr>
        <w:t>m</w:t>
      </w:r>
      <w:r>
        <w:rPr>
          <w:color w:val="000000"/>
          <w:sz w:val="22"/>
          <w:szCs w:val="22"/>
        </w:rPr>
        <w:t>embers</w:t>
      </w:r>
      <w:r w:rsidR="00036EE0">
        <w:rPr>
          <w:color w:val="000000"/>
          <w:sz w:val="22"/>
          <w:szCs w:val="22"/>
        </w:rPr>
        <w:t>/interest</w:t>
      </w:r>
    </w:p>
    <w:p w14:paraId="3282347F" w14:textId="72B8F4A7" w:rsidR="00065E6D" w:rsidRDefault="00065E6D" w:rsidP="00065E6D">
      <w:pPr>
        <w:pBdr>
          <w:top w:val="nil"/>
          <w:left w:val="nil"/>
          <w:bottom w:val="nil"/>
          <w:right w:val="nil"/>
          <w:between w:val="nil"/>
        </w:pBdr>
        <w:ind w:left="720"/>
        <w:rPr>
          <w:color w:val="000000"/>
          <w:sz w:val="22"/>
          <w:szCs w:val="22"/>
        </w:rPr>
      </w:pPr>
      <w:r>
        <w:rPr>
          <w:color w:val="000000"/>
          <w:sz w:val="22"/>
          <w:szCs w:val="22"/>
        </w:rPr>
        <w:t>In meeting room: Bill Silverstein, Ken Rose, Paul Jacobs, Cory Salmon, Dav</w:t>
      </w:r>
      <w:r w:rsidR="007110D7">
        <w:rPr>
          <w:color w:val="000000"/>
          <w:sz w:val="22"/>
          <w:szCs w:val="22"/>
        </w:rPr>
        <w:t>e</w:t>
      </w:r>
      <w:r>
        <w:rPr>
          <w:color w:val="000000"/>
          <w:sz w:val="22"/>
          <w:szCs w:val="22"/>
        </w:rPr>
        <w:t xml:space="preserve"> Grady</w:t>
      </w:r>
    </w:p>
    <w:p w14:paraId="2AD51981" w14:textId="31FAF2DE" w:rsidR="00065E6D" w:rsidRDefault="00065E6D" w:rsidP="00065E6D">
      <w:pPr>
        <w:pBdr>
          <w:top w:val="nil"/>
          <w:left w:val="nil"/>
          <w:bottom w:val="nil"/>
          <w:right w:val="nil"/>
          <w:between w:val="nil"/>
        </w:pBdr>
        <w:ind w:left="720"/>
        <w:rPr>
          <w:color w:val="000000"/>
          <w:sz w:val="22"/>
          <w:szCs w:val="22"/>
        </w:rPr>
      </w:pPr>
      <w:r>
        <w:rPr>
          <w:color w:val="000000"/>
          <w:sz w:val="22"/>
          <w:szCs w:val="22"/>
        </w:rPr>
        <w:t>By Zoom: Marty Molloy</w:t>
      </w:r>
    </w:p>
    <w:p w14:paraId="23E0EBEC" w14:textId="77777777" w:rsidR="00EB0E85" w:rsidRDefault="00065E6D" w:rsidP="00065E6D">
      <w:pPr>
        <w:pBdr>
          <w:top w:val="nil"/>
          <w:left w:val="nil"/>
          <w:bottom w:val="nil"/>
          <w:right w:val="nil"/>
          <w:between w:val="nil"/>
        </w:pBdr>
        <w:ind w:left="720"/>
        <w:rPr>
          <w:color w:val="000000"/>
          <w:sz w:val="22"/>
          <w:szCs w:val="22"/>
        </w:rPr>
      </w:pPr>
      <w:r>
        <w:rPr>
          <w:color w:val="000000"/>
          <w:sz w:val="22"/>
          <w:szCs w:val="22"/>
        </w:rPr>
        <w:t>With apologies: Jane Miluski</w:t>
      </w:r>
    </w:p>
    <w:p w14:paraId="559AE2C8" w14:textId="5855939D" w:rsidR="00065E6D" w:rsidRDefault="00EB0E85" w:rsidP="00065E6D">
      <w:pPr>
        <w:pBdr>
          <w:top w:val="nil"/>
          <w:left w:val="nil"/>
          <w:bottom w:val="nil"/>
          <w:right w:val="nil"/>
          <w:between w:val="nil"/>
        </w:pBdr>
        <w:ind w:left="720"/>
        <w:rPr>
          <w:color w:val="000000"/>
          <w:sz w:val="22"/>
          <w:szCs w:val="22"/>
        </w:rPr>
      </w:pPr>
      <w:r>
        <w:rPr>
          <w:color w:val="000000"/>
          <w:sz w:val="22"/>
          <w:szCs w:val="22"/>
        </w:rPr>
        <w:t>Dav</w:t>
      </w:r>
      <w:r w:rsidR="007110D7">
        <w:rPr>
          <w:color w:val="000000"/>
          <w:sz w:val="22"/>
          <w:szCs w:val="22"/>
        </w:rPr>
        <w:t>e</w:t>
      </w:r>
      <w:r>
        <w:rPr>
          <w:color w:val="000000"/>
          <w:sz w:val="22"/>
          <w:szCs w:val="22"/>
        </w:rPr>
        <w:t xml:space="preserve"> reported that Jason DeVries has decided to resign his position on the EAC. Jason’s resignation led to a short discussion on EAC positions and the need to solicit new members. </w:t>
      </w:r>
    </w:p>
    <w:p w14:paraId="79C22149" w14:textId="76D347E5" w:rsidR="00EB0E85" w:rsidRDefault="00EB0E85" w:rsidP="00065E6D">
      <w:pPr>
        <w:pBdr>
          <w:top w:val="nil"/>
          <w:left w:val="nil"/>
          <w:bottom w:val="nil"/>
          <w:right w:val="nil"/>
          <w:between w:val="nil"/>
        </w:pBdr>
        <w:ind w:left="720"/>
        <w:rPr>
          <w:color w:val="000000"/>
          <w:sz w:val="22"/>
          <w:szCs w:val="22"/>
        </w:rPr>
      </w:pPr>
      <w:r>
        <w:rPr>
          <w:color w:val="000000"/>
          <w:sz w:val="22"/>
          <w:szCs w:val="22"/>
        </w:rPr>
        <w:t xml:space="preserve">Bill reported that his term expires at the end of 2021 and that he is interested in continuing as Chair for an additional three-year term. </w:t>
      </w:r>
      <w:r w:rsidR="008C7FDB">
        <w:rPr>
          <w:color w:val="000000"/>
          <w:sz w:val="22"/>
          <w:szCs w:val="22"/>
        </w:rPr>
        <w:t xml:space="preserve">The EAC thanked Bill for his leadership and his willingness to continue as </w:t>
      </w:r>
      <w:r w:rsidR="004669B0">
        <w:rPr>
          <w:color w:val="000000"/>
          <w:sz w:val="22"/>
          <w:szCs w:val="22"/>
        </w:rPr>
        <w:t xml:space="preserve">Chair of the </w:t>
      </w:r>
      <w:r w:rsidR="008C7FDB">
        <w:rPr>
          <w:color w:val="000000"/>
          <w:sz w:val="22"/>
          <w:szCs w:val="22"/>
        </w:rPr>
        <w:t xml:space="preserve">EAC </w:t>
      </w:r>
      <w:r w:rsidR="004669B0">
        <w:rPr>
          <w:color w:val="000000"/>
          <w:sz w:val="22"/>
          <w:szCs w:val="22"/>
        </w:rPr>
        <w:t xml:space="preserve">for another three-year term. </w:t>
      </w:r>
      <w:r>
        <w:rPr>
          <w:color w:val="000000"/>
          <w:sz w:val="22"/>
          <w:szCs w:val="22"/>
        </w:rPr>
        <w:t>The current members and terms are as follows:</w:t>
      </w:r>
    </w:p>
    <w:p w14:paraId="24FD67AA" w14:textId="7FDE8E60" w:rsidR="00BB59B6" w:rsidRDefault="00BB59B6" w:rsidP="00EB0E85">
      <w:pPr>
        <w:pStyle w:val="ListParagraph"/>
        <w:numPr>
          <w:ilvl w:val="0"/>
          <w:numId w:val="15"/>
        </w:numPr>
        <w:pBdr>
          <w:top w:val="nil"/>
          <w:left w:val="nil"/>
          <w:bottom w:val="nil"/>
          <w:right w:val="nil"/>
          <w:between w:val="nil"/>
        </w:pBdr>
        <w:rPr>
          <w:color w:val="000000"/>
          <w:sz w:val="22"/>
          <w:szCs w:val="22"/>
        </w:rPr>
      </w:pPr>
      <w:r>
        <w:rPr>
          <w:color w:val="000000"/>
          <w:sz w:val="22"/>
          <w:szCs w:val="22"/>
        </w:rPr>
        <w:t>Term expiring 12/31/21:</w:t>
      </w:r>
    </w:p>
    <w:p w14:paraId="0FB3B735" w14:textId="08BAAEDB" w:rsidR="00EB0E85" w:rsidRDefault="00EB0E85"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 xml:space="preserve">Bill Silverstein (Chair): renew for another </w:t>
      </w:r>
      <w:r w:rsidR="00BB59B6">
        <w:rPr>
          <w:color w:val="000000"/>
          <w:sz w:val="22"/>
          <w:szCs w:val="22"/>
        </w:rPr>
        <w:t>3</w:t>
      </w:r>
      <w:r>
        <w:rPr>
          <w:color w:val="000000"/>
          <w:sz w:val="22"/>
          <w:szCs w:val="22"/>
        </w:rPr>
        <w:t>-year term as Chair</w:t>
      </w:r>
    </w:p>
    <w:p w14:paraId="01A2B16A" w14:textId="7CD2C838" w:rsidR="00BB59B6"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Vacant Position 1</w:t>
      </w:r>
    </w:p>
    <w:p w14:paraId="3D58032E" w14:textId="724944BA" w:rsidR="00BB59B6" w:rsidRDefault="00BB59B6" w:rsidP="00EB0E85">
      <w:pPr>
        <w:pStyle w:val="ListParagraph"/>
        <w:numPr>
          <w:ilvl w:val="0"/>
          <w:numId w:val="15"/>
        </w:numPr>
        <w:pBdr>
          <w:top w:val="nil"/>
          <w:left w:val="nil"/>
          <w:bottom w:val="nil"/>
          <w:right w:val="nil"/>
          <w:between w:val="nil"/>
        </w:pBdr>
        <w:rPr>
          <w:color w:val="000000"/>
          <w:sz w:val="22"/>
          <w:szCs w:val="22"/>
        </w:rPr>
      </w:pPr>
      <w:r>
        <w:rPr>
          <w:color w:val="000000"/>
          <w:sz w:val="22"/>
          <w:szCs w:val="22"/>
        </w:rPr>
        <w:t>Term expiring 12/31/22:</w:t>
      </w:r>
    </w:p>
    <w:p w14:paraId="3AAD2CC4" w14:textId="77777777" w:rsidR="00BB59B6"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Ken Rose (Vice-Chair)</w:t>
      </w:r>
    </w:p>
    <w:p w14:paraId="7EA4C946" w14:textId="1CC2CFE9" w:rsidR="00BB59B6"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Vacant Position 2 (Leo Stahl, recent resignation)</w:t>
      </w:r>
    </w:p>
    <w:p w14:paraId="11AE2BA2" w14:textId="64FE2AEA" w:rsidR="00EB0E85"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Vacant Position 3 (Jason DeVries: recent resignation)</w:t>
      </w:r>
    </w:p>
    <w:p w14:paraId="4753B623" w14:textId="26D265F2" w:rsidR="00BB59B6" w:rsidRDefault="00BB59B6" w:rsidP="00BB59B6">
      <w:pPr>
        <w:pStyle w:val="ListParagraph"/>
        <w:numPr>
          <w:ilvl w:val="0"/>
          <w:numId w:val="15"/>
        </w:numPr>
        <w:pBdr>
          <w:top w:val="nil"/>
          <w:left w:val="nil"/>
          <w:bottom w:val="nil"/>
          <w:right w:val="nil"/>
          <w:between w:val="nil"/>
        </w:pBdr>
        <w:rPr>
          <w:color w:val="000000"/>
          <w:sz w:val="22"/>
          <w:szCs w:val="22"/>
        </w:rPr>
      </w:pPr>
      <w:r>
        <w:rPr>
          <w:color w:val="000000"/>
          <w:sz w:val="22"/>
          <w:szCs w:val="22"/>
        </w:rPr>
        <w:t>Term expiring 12/31/2</w:t>
      </w:r>
      <w:r w:rsidR="007110D7">
        <w:rPr>
          <w:color w:val="000000"/>
          <w:sz w:val="22"/>
          <w:szCs w:val="22"/>
        </w:rPr>
        <w:t>3</w:t>
      </w:r>
    </w:p>
    <w:p w14:paraId="6F7AE52E" w14:textId="299ED928" w:rsidR="00BB59B6"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Jane Miluski</w:t>
      </w:r>
    </w:p>
    <w:p w14:paraId="5512FC4E" w14:textId="636B9E41" w:rsidR="00BB59B6"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Vacant Position 4</w:t>
      </w:r>
    </w:p>
    <w:p w14:paraId="1808EDFE" w14:textId="32A31415" w:rsidR="00BB59B6" w:rsidRDefault="00BB59B6" w:rsidP="00BB59B6">
      <w:pPr>
        <w:pStyle w:val="ListParagraph"/>
        <w:numPr>
          <w:ilvl w:val="0"/>
          <w:numId w:val="15"/>
        </w:numPr>
        <w:pBdr>
          <w:top w:val="nil"/>
          <w:left w:val="nil"/>
          <w:bottom w:val="nil"/>
          <w:right w:val="nil"/>
          <w:between w:val="nil"/>
        </w:pBdr>
        <w:rPr>
          <w:color w:val="000000"/>
          <w:sz w:val="22"/>
          <w:szCs w:val="22"/>
        </w:rPr>
      </w:pPr>
      <w:r>
        <w:rPr>
          <w:color w:val="000000"/>
          <w:sz w:val="22"/>
          <w:szCs w:val="22"/>
        </w:rPr>
        <w:t>Ad-hoc Members:</w:t>
      </w:r>
    </w:p>
    <w:p w14:paraId="4DFD89A1" w14:textId="36F89465" w:rsidR="00BB59B6"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Paul Jacobs</w:t>
      </w:r>
    </w:p>
    <w:p w14:paraId="46DEC73F" w14:textId="6B8E8F94" w:rsidR="00BB59B6" w:rsidRDefault="00BB59B6" w:rsidP="00BB59B6">
      <w:pPr>
        <w:pStyle w:val="ListParagraph"/>
        <w:numPr>
          <w:ilvl w:val="1"/>
          <w:numId w:val="15"/>
        </w:numPr>
        <w:pBdr>
          <w:top w:val="nil"/>
          <w:left w:val="nil"/>
          <w:bottom w:val="nil"/>
          <w:right w:val="nil"/>
          <w:between w:val="nil"/>
        </w:pBdr>
        <w:rPr>
          <w:color w:val="000000"/>
          <w:sz w:val="22"/>
          <w:szCs w:val="22"/>
        </w:rPr>
      </w:pPr>
      <w:r>
        <w:rPr>
          <w:color w:val="000000"/>
          <w:sz w:val="22"/>
          <w:szCs w:val="22"/>
        </w:rPr>
        <w:t>Cory Salmon</w:t>
      </w:r>
    </w:p>
    <w:p w14:paraId="7961ABC6" w14:textId="354635C2" w:rsidR="00BB59B6" w:rsidRPr="00BB59B6" w:rsidRDefault="00BB59B6" w:rsidP="00BB59B6">
      <w:pPr>
        <w:pBdr>
          <w:top w:val="nil"/>
          <w:left w:val="nil"/>
          <w:bottom w:val="nil"/>
          <w:right w:val="nil"/>
          <w:between w:val="nil"/>
        </w:pBdr>
        <w:ind w:left="720"/>
        <w:rPr>
          <w:color w:val="000000"/>
          <w:sz w:val="22"/>
          <w:szCs w:val="22"/>
        </w:rPr>
      </w:pPr>
      <w:r>
        <w:rPr>
          <w:color w:val="000000"/>
          <w:sz w:val="22"/>
          <w:szCs w:val="22"/>
        </w:rPr>
        <w:t>Bill asked David to call those participants who have previously shown an interest in EAC membership but have not attended recent meetings. Bill also recommended that a solicitation for new EAC members be included in the December newsletter, along with a summary of active EAC projects.</w:t>
      </w:r>
    </w:p>
    <w:p w14:paraId="67E64880" w14:textId="7BEF9DB5" w:rsidR="00516E20" w:rsidRDefault="00C46BF8">
      <w:pPr>
        <w:numPr>
          <w:ilvl w:val="1"/>
          <w:numId w:val="1"/>
        </w:numPr>
        <w:pBdr>
          <w:top w:val="nil"/>
          <w:left w:val="nil"/>
          <w:bottom w:val="nil"/>
          <w:right w:val="nil"/>
          <w:between w:val="nil"/>
        </w:pBdr>
        <w:rPr>
          <w:color w:val="000000"/>
          <w:sz w:val="22"/>
          <w:szCs w:val="22"/>
        </w:rPr>
      </w:pPr>
      <w:r>
        <w:rPr>
          <w:color w:val="000000"/>
          <w:sz w:val="22"/>
          <w:szCs w:val="22"/>
        </w:rPr>
        <w:t>Approval of the agenda</w:t>
      </w:r>
      <w:r w:rsidR="00065E6D">
        <w:rPr>
          <w:color w:val="000000"/>
          <w:sz w:val="22"/>
          <w:szCs w:val="22"/>
        </w:rPr>
        <w:t>: The agenda was approved as distributed.</w:t>
      </w:r>
    </w:p>
    <w:p w14:paraId="08784B9E" w14:textId="519E6F95" w:rsidR="00516E20" w:rsidRDefault="00C7187A">
      <w:pPr>
        <w:numPr>
          <w:ilvl w:val="0"/>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
          <w:color w:val="000000"/>
          <w:sz w:val="22"/>
          <w:szCs w:val="22"/>
        </w:rPr>
        <w:t xml:space="preserve">Approval of the Minutes: </w:t>
      </w:r>
      <w:r w:rsidR="00BD0E1F">
        <w:rPr>
          <w:rFonts w:ascii="Tahoma" w:eastAsia="Tahoma" w:hAnsi="Tahoma" w:cs="Tahoma"/>
          <w:bCs/>
          <w:color w:val="000000"/>
          <w:sz w:val="22"/>
          <w:szCs w:val="22"/>
        </w:rPr>
        <w:t>October 27, 2021</w:t>
      </w:r>
      <w:r w:rsidR="00105AB5">
        <w:rPr>
          <w:rFonts w:ascii="Tahoma" w:eastAsia="Tahoma" w:hAnsi="Tahoma" w:cs="Tahoma"/>
          <w:bCs/>
          <w:color w:val="000000"/>
          <w:sz w:val="22"/>
          <w:szCs w:val="22"/>
        </w:rPr>
        <w:t>,</w:t>
      </w:r>
      <w:r w:rsidR="00036EE0">
        <w:rPr>
          <w:rFonts w:ascii="Tahoma" w:eastAsia="Tahoma" w:hAnsi="Tahoma" w:cs="Tahoma"/>
          <w:bCs/>
          <w:color w:val="000000"/>
          <w:sz w:val="22"/>
          <w:szCs w:val="22"/>
        </w:rPr>
        <w:t xml:space="preserve"> prepared by </w:t>
      </w:r>
      <w:r w:rsidR="00BD0E1F">
        <w:rPr>
          <w:rFonts w:ascii="Tahoma" w:eastAsia="Tahoma" w:hAnsi="Tahoma" w:cs="Tahoma"/>
          <w:bCs/>
          <w:color w:val="000000"/>
          <w:sz w:val="22"/>
          <w:szCs w:val="22"/>
        </w:rPr>
        <w:t xml:space="preserve">Ken Rose and </w:t>
      </w:r>
      <w:r w:rsidR="00036EE0">
        <w:rPr>
          <w:rFonts w:ascii="Tahoma" w:eastAsia="Tahoma" w:hAnsi="Tahoma" w:cs="Tahoma"/>
          <w:bCs/>
          <w:color w:val="000000"/>
          <w:sz w:val="22"/>
          <w:szCs w:val="22"/>
        </w:rPr>
        <w:t>distributed</w:t>
      </w:r>
    </w:p>
    <w:p w14:paraId="074A7708" w14:textId="5ABAAF7A" w:rsidR="004669B0" w:rsidRDefault="00A61474" w:rsidP="00A61474">
      <w:pPr>
        <w:pBdr>
          <w:top w:val="nil"/>
          <w:left w:val="nil"/>
          <w:bottom w:val="nil"/>
          <w:right w:val="nil"/>
          <w:between w:val="nil"/>
        </w:pBdr>
        <w:ind w:left="720"/>
        <w:rPr>
          <w:rFonts w:ascii="Tahoma" w:eastAsia="Tahoma" w:hAnsi="Tahoma" w:cs="Tahoma"/>
          <w:color w:val="000000"/>
          <w:sz w:val="22"/>
          <w:szCs w:val="22"/>
        </w:rPr>
      </w:pPr>
      <w:r w:rsidRPr="00A61474">
        <w:rPr>
          <w:rFonts w:ascii="Tahoma" w:eastAsia="Tahoma" w:hAnsi="Tahoma" w:cs="Tahoma"/>
          <w:color w:val="000000"/>
          <w:sz w:val="22"/>
          <w:szCs w:val="22"/>
        </w:rPr>
        <w:t>The minutes of the October 27, 2021 meeting were approved as distributed.</w:t>
      </w:r>
    </w:p>
    <w:p w14:paraId="46EAC0B3" w14:textId="77777777" w:rsidR="004669B0" w:rsidRDefault="004669B0">
      <w:pPr>
        <w:rPr>
          <w:rFonts w:ascii="Tahoma" w:eastAsia="Tahoma" w:hAnsi="Tahoma" w:cs="Tahoma"/>
          <w:color w:val="000000"/>
          <w:sz w:val="22"/>
          <w:szCs w:val="22"/>
        </w:rPr>
      </w:pPr>
      <w:r>
        <w:rPr>
          <w:rFonts w:ascii="Tahoma" w:eastAsia="Tahoma" w:hAnsi="Tahoma" w:cs="Tahoma"/>
          <w:color w:val="000000"/>
          <w:sz w:val="22"/>
          <w:szCs w:val="22"/>
        </w:rPr>
        <w:br w:type="page"/>
      </w:r>
    </w:p>
    <w:p w14:paraId="112D86EE" w14:textId="77777777" w:rsidR="000B4AFA" w:rsidRDefault="000B4AFA" w:rsidP="000B4AF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lastRenderedPageBreak/>
        <w:t>New Business</w:t>
      </w:r>
    </w:p>
    <w:p w14:paraId="37A68DB9" w14:textId="26F2FAFD" w:rsidR="000B4AFA" w:rsidRDefault="00BD0E1F" w:rsidP="00BD0E1F">
      <w:pPr>
        <w:pStyle w:val="ListParagraph"/>
        <w:numPr>
          <w:ilvl w:val="1"/>
          <w:numId w:val="1"/>
        </w:numPr>
        <w:ind w:hanging="590"/>
        <w:contextualSpacing w:val="0"/>
        <w:rPr>
          <w:rFonts w:ascii="Tahoma" w:eastAsia="Tahoma" w:hAnsi="Tahoma" w:cs="Tahoma"/>
          <w:color w:val="000000"/>
          <w:sz w:val="22"/>
          <w:szCs w:val="22"/>
        </w:rPr>
      </w:pPr>
      <w:r>
        <w:rPr>
          <w:rFonts w:ascii="Tahoma" w:eastAsia="Tahoma" w:hAnsi="Tahoma" w:cs="Tahoma"/>
          <w:color w:val="000000"/>
          <w:sz w:val="22"/>
          <w:szCs w:val="22"/>
        </w:rPr>
        <w:t>Upcoming events</w:t>
      </w:r>
    </w:p>
    <w:p w14:paraId="5293839E" w14:textId="7E3F2002" w:rsidR="00BD0E1F" w:rsidRDefault="00BD0E1F" w:rsidP="00BD0E1F">
      <w:pPr>
        <w:pStyle w:val="ListParagraph"/>
        <w:numPr>
          <w:ilvl w:val="2"/>
          <w:numId w:val="1"/>
        </w:numPr>
        <w:contextualSpacing w:val="0"/>
        <w:rPr>
          <w:rFonts w:ascii="Tahoma" w:eastAsia="Tahoma" w:hAnsi="Tahoma" w:cs="Tahoma"/>
          <w:color w:val="000000"/>
          <w:sz w:val="22"/>
          <w:szCs w:val="22"/>
        </w:rPr>
      </w:pPr>
      <w:r>
        <w:rPr>
          <w:rFonts w:ascii="Tahoma" w:eastAsia="Tahoma" w:hAnsi="Tahoma" w:cs="Tahoma"/>
          <w:color w:val="000000"/>
          <w:sz w:val="22"/>
          <w:szCs w:val="22"/>
        </w:rPr>
        <w:t>EAC Conference – February</w:t>
      </w:r>
      <w:r w:rsidR="00A61474">
        <w:rPr>
          <w:rFonts w:ascii="Tahoma" w:eastAsia="Tahoma" w:hAnsi="Tahoma" w:cs="Tahoma"/>
          <w:color w:val="000000"/>
          <w:sz w:val="22"/>
          <w:szCs w:val="22"/>
        </w:rPr>
        <w:t>: This EAC regional Conference will be virtual and all members are encouraged to participate.</w:t>
      </w:r>
    </w:p>
    <w:p w14:paraId="565A2F08" w14:textId="010F138D" w:rsidR="009B03B5" w:rsidRDefault="009B03B5" w:rsidP="009B03B5">
      <w:pPr>
        <w:pStyle w:val="ListParagraph"/>
        <w:numPr>
          <w:ilvl w:val="1"/>
          <w:numId w:val="1"/>
        </w:numPr>
        <w:contextualSpacing w:val="0"/>
        <w:rPr>
          <w:rFonts w:ascii="Tahoma" w:eastAsia="Tahoma" w:hAnsi="Tahoma" w:cs="Tahoma"/>
          <w:color w:val="000000"/>
          <w:sz w:val="22"/>
          <w:szCs w:val="22"/>
        </w:rPr>
      </w:pPr>
      <w:r>
        <w:rPr>
          <w:rFonts w:ascii="Tahoma" w:eastAsia="Tahoma" w:hAnsi="Tahoma" w:cs="Tahoma"/>
          <w:color w:val="000000"/>
          <w:sz w:val="22"/>
          <w:szCs w:val="22"/>
        </w:rPr>
        <w:t>Request for NPT Newsletter content by 11/30</w:t>
      </w:r>
    </w:p>
    <w:p w14:paraId="358167F4" w14:textId="5AE6552D" w:rsidR="00A61474" w:rsidRDefault="00A61474" w:rsidP="00A61474">
      <w:pPr>
        <w:pStyle w:val="ListParagraph"/>
        <w:contextualSpacing w:val="0"/>
        <w:rPr>
          <w:rFonts w:ascii="Tahoma" w:eastAsia="Tahoma" w:hAnsi="Tahoma" w:cs="Tahoma"/>
          <w:color w:val="000000"/>
          <w:sz w:val="22"/>
          <w:szCs w:val="22"/>
        </w:rPr>
      </w:pPr>
      <w:r>
        <w:rPr>
          <w:rFonts w:ascii="Tahoma" w:eastAsia="Tahoma" w:hAnsi="Tahoma" w:cs="Tahoma"/>
          <w:color w:val="000000"/>
          <w:sz w:val="22"/>
          <w:szCs w:val="22"/>
        </w:rPr>
        <w:t>Paul and David will draft the EAC’s contribution to the December NPT Newsletter which should include (1) a summary of current projects, (2) information on the December 15 planning meeting, and (3) a solicitation for new EAC members.</w:t>
      </w:r>
    </w:p>
    <w:p w14:paraId="23C5D8DF" w14:textId="02E28A4B" w:rsidR="00BD0E1F" w:rsidRDefault="00BD0E1F" w:rsidP="00BD0E1F">
      <w:pPr>
        <w:pStyle w:val="ListParagraph"/>
        <w:numPr>
          <w:ilvl w:val="1"/>
          <w:numId w:val="1"/>
        </w:numPr>
        <w:contextualSpacing w:val="0"/>
        <w:rPr>
          <w:rFonts w:ascii="Tahoma" w:eastAsia="Tahoma" w:hAnsi="Tahoma" w:cs="Tahoma"/>
          <w:color w:val="000000"/>
          <w:sz w:val="22"/>
          <w:szCs w:val="22"/>
          <w:u w:val="single"/>
        </w:rPr>
      </w:pPr>
      <w:r w:rsidRPr="00291DA5">
        <w:rPr>
          <w:rFonts w:ascii="Tahoma" w:eastAsia="Tahoma" w:hAnsi="Tahoma" w:cs="Tahoma"/>
          <w:color w:val="000000"/>
          <w:sz w:val="22"/>
          <w:szCs w:val="22"/>
          <w:u w:val="single"/>
        </w:rPr>
        <w:t>Scope December Planning Meeting</w:t>
      </w:r>
    </w:p>
    <w:p w14:paraId="515E83AD" w14:textId="376D0091" w:rsidR="00A61474" w:rsidRDefault="00A61474" w:rsidP="00A61474">
      <w:pPr>
        <w:pStyle w:val="ListParagraph"/>
        <w:contextualSpacing w:val="0"/>
        <w:rPr>
          <w:rFonts w:ascii="Tahoma" w:eastAsia="Tahoma" w:hAnsi="Tahoma" w:cs="Tahoma"/>
          <w:color w:val="000000"/>
          <w:sz w:val="22"/>
          <w:szCs w:val="22"/>
        </w:rPr>
      </w:pPr>
      <w:r w:rsidRPr="00A61474">
        <w:rPr>
          <w:rFonts w:ascii="Tahoma" w:eastAsia="Tahoma" w:hAnsi="Tahoma" w:cs="Tahoma"/>
          <w:color w:val="000000"/>
          <w:sz w:val="22"/>
          <w:szCs w:val="22"/>
        </w:rPr>
        <w:t xml:space="preserve">Ken </w:t>
      </w:r>
      <w:r>
        <w:rPr>
          <w:rFonts w:ascii="Tahoma" w:eastAsia="Tahoma" w:hAnsi="Tahoma" w:cs="Tahoma"/>
          <w:color w:val="000000"/>
          <w:sz w:val="22"/>
          <w:szCs w:val="22"/>
        </w:rPr>
        <w:t xml:space="preserve">distributed a one-page document extracted from EAC information on the NPT website. Five categories for EAC activity were included and on-going activities </w:t>
      </w:r>
      <w:r w:rsidR="000C1DE3">
        <w:rPr>
          <w:rFonts w:ascii="Tahoma" w:eastAsia="Tahoma" w:hAnsi="Tahoma" w:cs="Tahoma"/>
          <w:color w:val="000000"/>
          <w:sz w:val="22"/>
          <w:szCs w:val="22"/>
        </w:rPr>
        <w:t xml:space="preserve">and approved NPT resolutions </w:t>
      </w:r>
      <w:r>
        <w:rPr>
          <w:rFonts w:ascii="Tahoma" w:eastAsia="Tahoma" w:hAnsi="Tahoma" w:cs="Tahoma"/>
          <w:color w:val="000000"/>
          <w:sz w:val="22"/>
          <w:szCs w:val="22"/>
        </w:rPr>
        <w:t>were then noted underneath these categories. Two additional categories will be added for the purposes of our planning discussion which are (F) Public Outreach and Communication and (G) Maintain Contact with Affiliated Groups.</w:t>
      </w:r>
    </w:p>
    <w:bookmarkStart w:id="0" w:name="_MON_1699642057"/>
    <w:bookmarkEnd w:id="0"/>
    <w:p w14:paraId="21CC0C42" w14:textId="77777777" w:rsidR="00A61474" w:rsidRDefault="00A61474" w:rsidP="00A61474">
      <w:pPr>
        <w:pStyle w:val="ListParagraph"/>
        <w:contextualSpacing w:val="0"/>
        <w:rPr>
          <w:rFonts w:ascii="Tahoma" w:eastAsia="Tahoma" w:hAnsi="Tahoma" w:cs="Tahoma"/>
          <w:color w:val="000000"/>
          <w:sz w:val="22"/>
          <w:szCs w:val="22"/>
        </w:rPr>
      </w:pPr>
      <w:r>
        <w:rPr>
          <w:rFonts w:ascii="Tahoma" w:eastAsia="Tahoma" w:hAnsi="Tahoma" w:cs="Tahoma"/>
          <w:color w:val="000000"/>
          <w:sz w:val="22"/>
          <w:szCs w:val="22"/>
        </w:rPr>
        <w:object w:dxaOrig="1531" w:dyaOrig="991" w14:anchorId="50A6C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35pt" o:ole="">
            <v:imagedata r:id="rId8" o:title=""/>
          </v:shape>
          <o:OLEObject Type="Embed" ProgID="Word.Document.12" ShapeID="_x0000_i1025" DrawAspect="Icon" ObjectID="_1700917508" r:id="rId9">
            <o:FieldCodes>\s</o:FieldCodes>
          </o:OLEObject>
        </w:object>
      </w:r>
    </w:p>
    <w:p w14:paraId="4B0EF4F9" w14:textId="331BD103" w:rsidR="000C1DE3" w:rsidRPr="00A61474" w:rsidRDefault="000C1DE3" w:rsidP="00A61474">
      <w:pPr>
        <w:pStyle w:val="ListParagraph"/>
        <w:contextualSpacing w:val="0"/>
        <w:rPr>
          <w:rFonts w:ascii="Tahoma" w:eastAsia="Tahoma" w:hAnsi="Tahoma" w:cs="Tahoma"/>
          <w:color w:val="000000"/>
          <w:sz w:val="22"/>
          <w:szCs w:val="22"/>
        </w:rPr>
      </w:pPr>
      <w:r>
        <w:rPr>
          <w:rFonts w:ascii="Tahoma" w:eastAsia="Tahoma" w:hAnsi="Tahoma" w:cs="Tahoma"/>
          <w:color w:val="000000"/>
          <w:sz w:val="22"/>
          <w:szCs w:val="22"/>
        </w:rPr>
        <w:t xml:space="preserve">After discussion, we agreed that the main activity areas can be further simplified in order to focus on </w:t>
      </w:r>
      <w:r w:rsidR="008C7FDB">
        <w:rPr>
          <w:rFonts w:ascii="Tahoma" w:eastAsia="Tahoma" w:hAnsi="Tahoma" w:cs="Tahoma"/>
          <w:color w:val="000000"/>
          <w:sz w:val="22"/>
          <w:szCs w:val="22"/>
        </w:rPr>
        <w:t xml:space="preserve">the </w:t>
      </w:r>
      <w:r>
        <w:rPr>
          <w:rFonts w:ascii="Tahoma" w:eastAsia="Tahoma" w:hAnsi="Tahoma" w:cs="Tahoma"/>
          <w:color w:val="000000"/>
          <w:sz w:val="22"/>
          <w:szCs w:val="22"/>
        </w:rPr>
        <w:t>high</w:t>
      </w:r>
      <w:r w:rsidR="008C7FDB">
        <w:rPr>
          <w:rFonts w:ascii="Tahoma" w:eastAsia="Tahoma" w:hAnsi="Tahoma" w:cs="Tahoma"/>
          <w:color w:val="000000"/>
          <w:sz w:val="22"/>
          <w:szCs w:val="22"/>
        </w:rPr>
        <w:t>est</w:t>
      </w:r>
      <w:r>
        <w:rPr>
          <w:rFonts w:ascii="Tahoma" w:eastAsia="Tahoma" w:hAnsi="Tahoma" w:cs="Tahoma"/>
          <w:color w:val="000000"/>
          <w:sz w:val="22"/>
          <w:szCs w:val="22"/>
        </w:rPr>
        <w:t>-level topics, such as ‘</w:t>
      </w:r>
      <w:r w:rsidR="008C7FDB">
        <w:rPr>
          <w:rFonts w:ascii="Tahoma" w:eastAsia="Tahoma" w:hAnsi="Tahoma" w:cs="Tahoma"/>
          <w:color w:val="000000"/>
          <w:sz w:val="22"/>
          <w:szCs w:val="22"/>
        </w:rPr>
        <w:t>Trees, Waterways, and Open Spaces</w:t>
      </w:r>
      <w:r>
        <w:rPr>
          <w:rFonts w:ascii="Tahoma" w:eastAsia="Tahoma" w:hAnsi="Tahoma" w:cs="Tahoma"/>
          <w:color w:val="000000"/>
          <w:sz w:val="22"/>
          <w:szCs w:val="22"/>
        </w:rPr>
        <w:t xml:space="preserve">’, </w:t>
      </w:r>
      <w:r w:rsidR="008C7FDB">
        <w:rPr>
          <w:rFonts w:ascii="Tahoma" w:eastAsia="Tahoma" w:hAnsi="Tahoma" w:cs="Tahoma"/>
          <w:color w:val="000000"/>
          <w:sz w:val="22"/>
          <w:szCs w:val="22"/>
        </w:rPr>
        <w:t>‘Energy and Waste Minimization’ (or ‘</w:t>
      </w:r>
      <w:r>
        <w:rPr>
          <w:rFonts w:ascii="Tahoma" w:eastAsia="Tahoma" w:hAnsi="Tahoma" w:cs="Tahoma"/>
          <w:color w:val="000000"/>
          <w:sz w:val="22"/>
          <w:szCs w:val="22"/>
        </w:rPr>
        <w:t>Zero Waste</w:t>
      </w:r>
      <w:r w:rsidR="008C7FDB">
        <w:rPr>
          <w:rFonts w:ascii="Tahoma" w:eastAsia="Tahoma" w:hAnsi="Tahoma" w:cs="Tahoma"/>
          <w:color w:val="000000"/>
          <w:sz w:val="22"/>
          <w:szCs w:val="22"/>
        </w:rPr>
        <w:t xml:space="preserve"> Initiative</w:t>
      </w:r>
      <w:r>
        <w:rPr>
          <w:rFonts w:ascii="Tahoma" w:eastAsia="Tahoma" w:hAnsi="Tahoma" w:cs="Tahoma"/>
          <w:color w:val="000000"/>
          <w:sz w:val="22"/>
          <w:szCs w:val="22"/>
        </w:rPr>
        <w:t>’</w:t>
      </w:r>
      <w:r w:rsidR="008C7FDB">
        <w:rPr>
          <w:rFonts w:ascii="Tahoma" w:eastAsia="Tahoma" w:hAnsi="Tahoma" w:cs="Tahoma"/>
          <w:color w:val="000000"/>
          <w:sz w:val="22"/>
          <w:szCs w:val="22"/>
        </w:rPr>
        <w:t>)</w:t>
      </w:r>
      <w:r>
        <w:rPr>
          <w:rFonts w:ascii="Tahoma" w:eastAsia="Tahoma" w:hAnsi="Tahoma" w:cs="Tahoma"/>
          <w:color w:val="000000"/>
          <w:sz w:val="22"/>
          <w:szCs w:val="22"/>
        </w:rPr>
        <w:t xml:space="preserve">, </w:t>
      </w:r>
      <w:r w:rsidR="008C7FDB">
        <w:rPr>
          <w:rFonts w:ascii="Tahoma" w:eastAsia="Tahoma" w:hAnsi="Tahoma" w:cs="Tahoma"/>
          <w:color w:val="000000"/>
          <w:sz w:val="22"/>
          <w:szCs w:val="22"/>
        </w:rPr>
        <w:t>‘Climate Change and Renewable Energy’, etc. Underneath these topics (which are still to be agreed), sub-topics can then be listed (including communication and contacts) as well as specific tasks, deliverables, and timing in 2022. A rough draft of this information is the expectation from the December meeting.</w:t>
      </w:r>
    </w:p>
    <w:p w14:paraId="792A8AE2" w14:textId="06F788AF" w:rsidR="000B4AFA" w:rsidRDefault="000B4AFA" w:rsidP="000B4AF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All Other New Business</w:t>
      </w:r>
    </w:p>
    <w:p w14:paraId="433B1290" w14:textId="6323E00E" w:rsidR="00410511" w:rsidRDefault="00C7187A" w:rsidP="000B4AF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Old Business and Open Issues</w:t>
      </w:r>
    </w:p>
    <w:p w14:paraId="7A8E9B71" w14:textId="7E8C2A7D" w:rsidR="000C1DE3" w:rsidRDefault="000C1DE3" w:rsidP="000C1DE3">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We reviewed the status of these items. Paul reported that WSSD now has a kitchen manager so there may be a better opportunity to discuss a potential composting initiative and communication using the Green Advisors. Open items noted below will be pursued prior to the December meeting.</w:t>
      </w:r>
    </w:p>
    <w:p w14:paraId="6246F239" w14:textId="4D2E3AFA" w:rsidR="000C1DE3" w:rsidRPr="000C1DE3" w:rsidRDefault="000C1DE3" w:rsidP="000C1DE3">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There was a short discussion on municipal trash collection and a future contract for yard waste. The EAC may be asked to conduct research in 2022 associated with these topics</w:t>
      </w:r>
      <w:r w:rsidR="008C7FDB">
        <w:rPr>
          <w:rFonts w:ascii="Tahoma" w:eastAsia="Tahoma" w:hAnsi="Tahoma" w:cs="Tahoma"/>
          <w:color w:val="000000"/>
          <w:sz w:val="22"/>
          <w:szCs w:val="22"/>
        </w:rPr>
        <w:t xml:space="preserve"> and should consider this as part of the 2022 planning</w:t>
      </w:r>
      <w:r>
        <w:rPr>
          <w:rFonts w:ascii="Tahoma" w:eastAsia="Tahoma" w:hAnsi="Tahoma" w:cs="Tahoma"/>
          <w:color w:val="000000"/>
          <w:sz w:val="22"/>
          <w:szCs w:val="22"/>
        </w:rPr>
        <w:t>.</w:t>
      </w:r>
    </w:p>
    <w:p w14:paraId="0BE3123B" w14:textId="6F0A9974" w:rsidR="000B4AFA" w:rsidRPr="000B4AFA" w:rsidRDefault="00410511" w:rsidP="000B4AFA">
      <w:pPr>
        <w:pStyle w:val="ListParagraph"/>
        <w:numPr>
          <w:ilvl w:val="1"/>
          <w:numId w:val="1"/>
        </w:numPr>
        <w:rPr>
          <w:rFonts w:ascii="Tahoma" w:eastAsia="Tahoma" w:hAnsi="Tahoma" w:cs="Tahoma"/>
          <w:color w:val="000000"/>
          <w:sz w:val="22"/>
          <w:szCs w:val="22"/>
        </w:rPr>
      </w:pPr>
      <w:r w:rsidRPr="00410511">
        <w:rPr>
          <w:rFonts w:ascii="Tahoma" w:eastAsia="Tahoma" w:hAnsi="Tahoma" w:cs="Tahoma"/>
          <w:color w:val="000000"/>
          <w:sz w:val="22"/>
          <w:szCs w:val="22"/>
        </w:rPr>
        <w:t>Swarthmore Green Advisors program proposal</w:t>
      </w:r>
      <w:r w:rsidR="00822CC6">
        <w:rPr>
          <w:rFonts w:ascii="Tahoma" w:eastAsia="Tahoma" w:hAnsi="Tahoma" w:cs="Tahoma"/>
          <w:color w:val="000000"/>
          <w:sz w:val="22"/>
          <w:szCs w:val="22"/>
        </w:rPr>
        <w:t xml:space="preserve"> (Paul and David)</w:t>
      </w:r>
    </w:p>
    <w:p w14:paraId="3EA68DCB" w14:textId="50009FE6" w:rsidR="00105AB5" w:rsidRPr="000B4AFA" w:rsidRDefault="000B4AFA" w:rsidP="000B4AF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Open Grant Applications (anything that could support composting implementation?)</w:t>
      </w:r>
    </w:p>
    <w:p w14:paraId="53C7328E" w14:textId="77777777" w:rsidR="00BD0E1F" w:rsidRDefault="00105AB5" w:rsidP="00BD0E1F">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Plastic Bag Ban – Media Borough</w:t>
      </w:r>
      <w:r w:rsidR="00BD0E1F" w:rsidRPr="00BD0E1F">
        <w:rPr>
          <w:rFonts w:ascii="Tahoma" w:eastAsia="Tahoma" w:hAnsi="Tahoma" w:cs="Tahoma"/>
          <w:color w:val="000000"/>
          <w:sz w:val="22"/>
          <w:szCs w:val="22"/>
        </w:rPr>
        <w:t xml:space="preserve"> </w:t>
      </w:r>
    </w:p>
    <w:p w14:paraId="657A062A" w14:textId="3A6DBF12" w:rsidR="00410511" w:rsidRDefault="00BD0E1F" w:rsidP="00BD0E1F">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lastRenderedPageBreak/>
        <w:t>Delaware County Sustainability Office – online survey</w:t>
      </w:r>
    </w:p>
    <w:p w14:paraId="02A101CE" w14:textId="77777777" w:rsidR="00CF73E9" w:rsidRDefault="00CF73E9" w:rsidP="00CF73E9">
      <w:pPr>
        <w:pBdr>
          <w:top w:val="nil"/>
          <w:left w:val="nil"/>
          <w:bottom w:val="nil"/>
          <w:right w:val="nil"/>
          <w:between w:val="nil"/>
        </w:pBdr>
        <w:ind w:left="720"/>
        <w:rPr>
          <w:rFonts w:ascii="Tahoma" w:eastAsia="Tahoma" w:hAnsi="Tahoma" w:cs="Tahoma"/>
          <w:bCs/>
          <w:color w:val="000000"/>
          <w:sz w:val="22"/>
          <w:szCs w:val="22"/>
        </w:rPr>
      </w:pPr>
      <w:proofErr w:type="spellStart"/>
      <w:r>
        <w:rPr>
          <w:rFonts w:ascii="Tahoma" w:eastAsia="Tahoma" w:hAnsi="Tahoma" w:cs="Tahoma"/>
          <w:bCs/>
          <w:color w:val="000000"/>
          <w:sz w:val="22"/>
          <w:szCs w:val="22"/>
        </w:rPr>
        <w:t>DelCo’s</w:t>
      </w:r>
      <w:proofErr w:type="spellEnd"/>
      <w:r>
        <w:rPr>
          <w:rFonts w:ascii="Tahoma" w:eastAsia="Tahoma" w:hAnsi="Tahoma" w:cs="Tahoma"/>
          <w:bCs/>
          <w:color w:val="000000"/>
          <w:sz w:val="22"/>
          <w:szCs w:val="22"/>
        </w:rPr>
        <w:t xml:space="preserve"> </w:t>
      </w:r>
      <w:r w:rsidRPr="00CF73E9">
        <w:rPr>
          <w:rFonts w:ascii="Tahoma" w:eastAsia="Tahoma" w:hAnsi="Tahoma" w:cs="Tahoma"/>
          <w:bCs/>
          <w:color w:val="000000"/>
          <w:sz w:val="22"/>
          <w:szCs w:val="22"/>
        </w:rPr>
        <w:t xml:space="preserve">Office of Sustainability is conducting a survey of public opinion about the climate crisis until </w:t>
      </w:r>
      <w:r w:rsidRPr="00CF73E9">
        <w:rPr>
          <w:rFonts w:ascii="Tahoma" w:eastAsia="Tahoma" w:hAnsi="Tahoma" w:cs="Tahoma"/>
          <w:b/>
          <w:bCs/>
          <w:color w:val="000000"/>
          <w:sz w:val="22"/>
          <w:szCs w:val="22"/>
        </w:rPr>
        <w:t>December 15</w:t>
      </w:r>
      <w:r w:rsidRPr="00CF73E9">
        <w:rPr>
          <w:rFonts w:ascii="Tahoma" w:eastAsia="Tahoma" w:hAnsi="Tahoma" w:cs="Tahoma"/>
          <w:bCs/>
          <w:color w:val="000000"/>
          <w:sz w:val="22"/>
          <w:szCs w:val="22"/>
        </w:rPr>
        <w:t xml:space="preserve">. The results from this survey will help guide the development of a </w:t>
      </w:r>
      <w:r>
        <w:rPr>
          <w:rFonts w:ascii="Tahoma" w:eastAsia="Tahoma" w:hAnsi="Tahoma" w:cs="Tahoma"/>
          <w:bCs/>
          <w:color w:val="000000"/>
          <w:sz w:val="22"/>
          <w:szCs w:val="22"/>
        </w:rPr>
        <w:t xml:space="preserve">DelCo </w:t>
      </w:r>
      <w:r w:rsidRPr="00CF73E9">
        <w:rPr>
          <w:rFonts w:ascii="Tahoma" w:eastAsia="Tahoma" w:hAnsi="Tahoma" w:cs="Tahoma"/>
          <w:bCs/>
          <w:color w:val="000000"/>
          <w:sz w:val="22"/>
          <w:szCs w:val="22"/>
        </w:rPr>
        <w:t xml:space="preserve">Climate Action Plan that will be released for public comment in the summer of 2022. </w:t>
      </w:r>
    </w:p>
    <w:p w14:paraId="088010FB" w14:textId="77777777" w:rsidR="00CF73E9" w:rsidRDefault="00CF73E9" w:rsidP="00CF73E9">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xml:space="preserve">EAC members are encouraged to complete the on-line survey that can be found at: </w:t>
      </w:r>
      <w:hyperlink r:id="rId10" w:history="1">
        <w:r w:rsidRPr="00CF73E9">
          <w:rPr>
            <w:rStyle w:val="Hyperlink"/>
            <w:rFonts w:ascii="Tahoma" w:eastAsia="Tahoma" w:hAnsi="Tahoma" w:cs="Tahoma"/>
            <w:bCs/>
            <w:sz w:val="22"/>
            <w:szCs w:val="22"/>
          </w:rPr>
          <w:t>https://www.delcopa.gov/sustainability/commission/index.html</w:t>
        </w:r>
      </w:hyperlink>
      <w:r>
        <w:rPr>
          <w:rFonts w:ascii="Tahoma" w:eastAsia="Tahoma" w:hAnsi="Tahoma" w:cs="Tahoma"/>
          <w:color w:val="000000"/>
          <w:sz w:val="22"/>
          <w:szCs w:val="22"/>
        </w:rPr>
        <w:t xml:space="preserve"> </w:t>
      </w:r>
    </w:p>
    <w:p w14:paraId="10F8CDB8" w14:textId="3A0305FA" w:rsidR="00CF73E9" w:rsidRDefault="00CF73E9" w:rsidP="00CF73E9">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xml:space="preserve">Ken noted </w:t>
      </w:r>
      <w:r w:rsidR="0029494D">
        <w:rPr>
          <w:rFonts w:ascii="Tahoma" w:eastAsia="Tahoma" w:hAnsi="Tahoma" w:cs="Tahoma"/>
          <w:color w:val="000000"/>
          <w:sz w:val="22"/>
          <w:szCs w:val="22"/>
        </w:rPr>
        <w:t>an</w:t>
      </w:r>
      <w:r>
        <w:rPr>
          <w:rFonts w:ascii="Tahoma" w:eastAsia="Tahoma" w:hAnsi="Tahoma" w:cs="Tahoma"/>
          <w:color w:val="000000"/>
          <w:sz w:val="22"/>
          <w:szCs w:val="22"/>
        </w:rPr>
        <w:t xml:space="preserve"> article that appeared in the November 17, 2021 issue of the DelCo </w:t>
      </w:r>
      <w:r w:rsidRPr="0029494D">
        <w:rPr>
          <w:rFonts w:ascii="Tahoma" w:eastAsia="Tahoma" w:hAnsi="Tahoma" w:cs="Tahoma"/>
          <w:i/>
          <w:color w:val="000000"/>
          <w:sz w:val="22"/>
          <w:szCs w:val="22"/>
        </w:rPr>
        <w:t>Town Talk</w:t>
      </w:r>
      <w:r>
        <w:rPr>
          <w:rFonts w:ascii="Tahoma" w:eastAsia="Tahoma" w:hAnsi="Tahoma" w:cs="Tahoma"/>
          <w:color w:val="000000"/>
          <w:sz w:val="22"/>
          <w:szCs w:val="22"/>
        </w:rPr>
        <w:t xml:space="preserve">, titled </w:t>
      </w:r>
      <w:r w:rsidR="0029494D">
        <w:rPr>
          <w:rFonts w:ascii="Tahoma" w:eastAsia="Tahoma" w:hAnsi="Tahoma" w:cs="Tahoma"/>
          <w:color w:val="000000"/>
          <w:sz w:val="22"/>
          <w:szCs w:val="22"/>
        </w:rPr>
        <w:t>‘</w:t>
      </w:r>
      <w:r>
        <w:rPr>
          <w:rFonts w:ascii="Tahoma" w:eastAsia="Tahoma" w:hAnsi="Tahoma" w:cs="Tahoma"/>
          <w:color w:val="000000"/>
          <w:sz w:val="22"/>
          <w:szCs w:val="22"/>
        </w:rPr>
        <w:t>DelCo hires zero waste consultant to craft 10-year solid waste plan.</w:t>
      </w:r>
      <w:r w:rsidR="0029494D">
        <w:rPr>
          <w:rFonts w:ascii="Tahoma" w:eastAsia="Tahoma" w:hAnsi="Tahoma" w:cs="Tahoma"/>
          <w:color w:val="000000"/>
          <w:sz w:val="22"/>
          <w:szCs w:val="22"/>
        </w:rPr>
        <w:t>’</w:t>
      </w:r>
      <w:r>
        <w:rPr>
          <w:rFonts w:ascii="Tahoma" w:eastAsia="Tahoma" w:hAnsi="Tahoma" w:cs="Tahoma"/>
          <w:color w:val="000000"/>
          <w:sz w:val="22"/>
          <w:szCs w:val="22"/>
        </w:rPr>
        <w:t xml:space="preserve"> The article states that the consultant will </w:t>
      </w:r>
      <w:r w:rsidR="0029494D">
        <w:rPr>
          <w:rFonts w:ascii="Tahoma" w:eastAsia="Tahoma" w:hAnsi="Tahoma" w:cs="Tahoma"/>
          <w:color w:val="000000"/>
          <w:sz w:val="22"/>
          <w:szCs w:val="22"/>
        </w:rPr>
        <w:t>“</w:t>
      </w:r>
      <w:r>
        <w:rPr>
          <w:rFonts w:ascii="Tahoma" w:eastAsia="Tahoma" w:hAnsi="Tahoma" w:cs="Tahoma"/>
          <w:color w:val="000000"/>
          <w:sz w:val="22"/>
          <w:szCs w:val="22"/>
        </w:rPr>
        <w:t>survey the county’s 49 municipalities to determine their current solid waste and recycling levels and demographics and growth projections.</w:t>
      </w:r>
      <w:r w:rsidR="0029494D">
        <w:rPr>
          <w:rFonts w:ascii="Tahoma" w:eastAsia="Tahoma" w:hAnsi="Tahoma" w:cs="Tahoma"/>
          <w:color w:val="000000"/>
          <w:sz w:val="22"/>
          <w:szCs w:val="22"/>
        </w:rPr>
        <w:t>”</w:t>
      </w:r>
      <w:r>
        <w:rPr>
          <w:rFonts w:ascii="Tahoma" w:eastAsia="Tahoma" w:hAnsi="Tahoma" w:cs="Tahoma"/>
          <w:color w:val="000000"/>
          <w:sz w:val="22"/>
          <w:szCs w:val="22"/>
        </w:rPr>
        <w:t xml:space="preserve"> Marty said that he is not aware of any contact s</w:t>
      </w:r>
      <w:r w:rsidR="0029494D">
        <w:rPr>
          <w:rFonts w:ascii="Tahoma" w:eastAsia="Tahoma" w:hAnsi="Tahoma" w:cs="Tahoma"/>
          <w:color w:val="000000"/>
          <w:sz w:val="22"/>
          <w:szCs w:val="22"/>
        </w:rPr>
        <w:t>o far between the county offices and the municipality on this issue.</w:t>
      </w:r>
    </w:p>
    <w:p w14:paraId="18290A8D" w14:textId="2BE6E507" w:rsidR="009B03B5" w:rsidRDefault="009B03B5" w:rsidP="00BD0E1F">
      <w:pPr>
        <w:numPr>
          <w:ilvl w:val="1"/>
          <w:numId w:val="1"/>
        </w:numPr>
        <w:pBdr>
          <w:top w:val="nil"/>
          <w:left w:val="nil"/>
          <w:bottom w:val="nil"/>
          <w:right w:val="nil"/>
          <w:between w:val="nil"/>
        </w:pBdr>
        <w:rPr>
          <w:rFonts w:ascii="Tahoma" w:eastAsia="Tahoma" w:hAnsi="Tahoma" w:cs="Tahoma"/>
          <w:color w:val="000000"/>
          <w:sz w:val="22"/>
          <w:szCs w:val="22"/>
        </w:rPr>
      </w:pPr>
      <w:r w:rsidRPr="009B03B5">
        <w:rPr>
          <w:rFonts w:ascii="Tahoma" w:eastAsia="Tahoma" w:hAnsi="Tahoma" w:cs="Tahoma"/>
          <w:color w:val="000000"/>
          <w:sz w:val="22"/>
          <w:szCs w:val="22"/>
        </w:rPr>
        <w:t xml:space="preserve">Delaware County EAC Summit </w:t>
      </w:r>
      <w:r>
        <w:rPr>
          <w:rFonts w:ascii="Tahoma" w:eastAsia="Tahoma" w:hAnsi="Tahoma" w:cs="Tahoma"/>
          <w:color w:val="000000"/>
          <w:sz w:val="22"/>
          <w:szCs w:val="22"/>
        </w:rPr>
        <w:t>follow-up (</w:t>
      </w:r>
      <w:r w:rsidR="00BE7AB9">
        <w:rPr>
          <w:rFonts w:ascii="Tahoma" w:eastAsia="Tahoma" w:hAnsi="Tahoma" w:cs="Tahoma"/>
          <w:color w:val="000000"/>
          <w:sz w:val="22"/>
          <w:szCs w:val="22"/>
        </w:rPr>
        <w:t xml:space="preserve">report on any </w:t>
      </w:r>
      <w:r>
        <w:rPr>
          <w:rFonts w:ascii="Tahoma" w:eastAsia="Tahoma" w:hAnsi="Tahoma" w:cs="Tahoma"/>
          <w:color w:val="000000"/>
          <w:sz w:val="22"/>
          <w:szCs w:val="22"/>
        </w:rPr>
        <w:t xml:space="preserve">contacts </w:t>
      </w:r>
      <w:r w:rsidR="00BE7AB9">
        <w:rPr>
          <w:rFonts w:ascii="Tahoma" w:eastAsia="Tahoma" w:hAnsi="Tahoma" w:cs="Tahoma"/>
          <w:color w:val="000000"/>
          <w:sz w:val="22"/>
          <w:szCs w:val="22"/>
        </w:rPr>
        <w:t>made by volunteers</w:t>
      </w:r>
      <w:r>
        <w:rPr>
          <w:rFonts w:ascii="Tahoma" w:eastAsia="Tahoma" w:hAnsi="Tahoma" w:cs="Tahoma"/>
          <w:color w:val="000000"/>
          <w:sz w:val="22"/>
          <w:szCs w:val="22"/>
        </w:rPr>
        <w:t>)</w:t>
      </w:r>
    </w:p>
    <w:p w14:paraId="6C94B639" w14:textId="77777777" w:rsidR="009B03B5" w:rsidRDefault="009B03B5" w:rsidP="00BE7AB9">
      <w:pPr>
        <w:numPr>
          <w:ilvl w:val="2"/>
          <w:numId w:val="1"/>
        </w:numPr>
        <w:pBdr>
          <w:top w:val="nil"/>
          <w:left w:val="nil"/>
          <w:bottom w:val="nil"/>
          <w:right w:val="nil"/>
          <w:between w:val="nil"/>
        </w:pBdr>
        <w:ind w:hanging="590"/>
        <w:contextualSpacing/>
        <w:rPr>
          <w:rFonts w:ascii="Tahoma" w:eastAsia="Tahoma" w:hAnsi="Tahoma" w:cs="Tahoma"/>
          <w:color w:val="000000"/>
          <w:sz w:val="22"/>
          <w:szCs w:val="22"/>
        </w:rPr>
      </w:pPr>
      <w:r w:rsidRPr="009B03B5">
        <w:rPr>
          <w:rFonts w:ascii="Tahoma" w:eastAsia="Tahoma" w:hAnsi="Tahoma" w:cs="Tahoma"/>
          <w:color w:val="000000"/>
          <w:sz w:val="22"/>
          <w:szCs w:val="22"/>
        </w:rPr>
        <w:t xml:space="preserve">contact Amber Levy at </w:t>
      </w:r>
      <w:proofErr w:type="spellStart"/>
      <w:r w:rsidRPr="009B03B5">
        <w:rPr>
          <w:rFonts w:ascii="Tahoma" w:eastAsia="Tahoma" w:hAnsi="Tahoma" w:cs="Tahoma"/>
          <w:color w:val="000000"/>
          <w:sz w:val="22"/>
          <w:szCs w:val="22"/>
        </w:rPr>
        <w:t>Tredyffrin</w:t>
      </w:r>
      <w:proofErr w:type="spellEnd"/>
      <w:r w:rsidRPr="009B03B5">
        <w:rPr>
          <w:rFonts w:ascii="Tahoma" w:eastAsia="Tahoma" w:hAnsi="Tahoma" w:cs="Tahoma"/>
          <w:color w:val="000000"/>
          <w:sz w:val="22"/>
          <w:szCs w:val="22"/>
        </w:rPr>
        <w:t xml:space="preserve"> to learn more about their recycling activities;</w:t>
      </w:r>
    </w:p>
    <w:p w14:paraId="570789DA" w14:textId="77777777" w:rsidR="009B03B5" w:rsidRDefault="009B03B5" w:rsidP="00BE7AB9">
      <w:pPr>
        <w:numPr>
          <w:ilvl w:val="2"/>
          <w:numId w:val="1"/>
        </w:numPr>
        <w:pBdr>
          <w:top w:val="nil"/>
          <w:left w:val="nil"/>
          <w:bottom w:val="nil"/>
          <w:right w:val="nil"/>
          <w:between w:val="nil"/>
        </w:pBdr>
        <w:ind w:hanging="590"/>
        <w:contextualSpacing/>
        <w:rPr>
          <w:rFonts w:ascii="Tahoma" w:eastAsia="Tahoma" w:hAnsi="Tahoma" w:cs="Tahoma"/>
          <w:color w:val="000000"/>
          <w:sz w:val="22"/>
          <w:szCs w:val="22"/>
        </w:rPr>
      </w:pPr>
      <w:r w:rsidRPr="009B03B5">
        <w:rPr>
          <w:rFonts w:ascii="Tahoma" w:eastAsia="Tahoma" w:hAnsi="Tahoma" w:cs="Tahoma"/>
          <w:color w:val="000000"/>
          <w:sz w:val="22"/>
          <w:szCs w:val="22"/>
        </w:rPr>
        <w:t>contact Lower Gwynedd to learn more about the seminar program that they offer to their community;</w:t>
      </w:r>
    </w:p>
    <w:p w14:paraId="1F47EDE2" w14:textId="23A39E95" w:rsidR="009B03B5" w:rsidRPr="00BD0E1F" w:rsidRDefault="009B03B5" w:rsidP="00BE7AB9">
      <w:pPr>
        <w:numPr>
          <w:ilvl w:val="2"/>
          <w:numId w:val="1"/>
        </w:numPr>
        <w:pBdr>
          <w:top w:val="nil"/>
          <w:left w:val="nil"/>
          <w:bottom w:val="nil"/>
          <w:right w:val="nil"/>
          <w:between w:val="nil"/>
        </w:pBdr>
        <w:ind w:hanging="590"/>
        <w:contextualSpacing/>
        <w:rPr>
          <w:rFonts w:ascii="Tahoma" w:eastAsia="Tahoma" w:hAnsi="Tahoma" w:cs="Tahoma"/>
          <w:color w:val="000000"/>
          <w:sz w:val="22"/>
          <w:szCs w:val="22"/>
        </w:rPr>
      </w:pPr>
      <w:r w:rsidRPr="009B03B5">
        <w:rPr>
          <w:rFonts w:ascii="Tahoma" w:eastAsia="Tahoma" w:hAnsi="Tahoma" w:cs="Tahoma"/>
          <w:color w:val="000000"/>
          <w:sz w:val="22"/>
          <w:szCs w:val="22"/>
        </w:rPr>
        <w:t>contact Newtown Square to learn more about how they are addressing waste management in conjunction with Sustainable Pennsylvania.</w:t>
      </w:r>
    </w:p>
    <w:p w14:paraId="25E06B47" w14:textId="77777777" w:rsidR="00C762CA" w:rsidRDefault="00C762CA" w:rsidP="004669B0">
      <w:pPr>
        <w:pBdr>
          <w:top w:val="nil"/>
          <w:left w:val="nil"/>
          <w:bottom w:val="nil"/>
          <w:right w:val="nil"/>
          <w:between w:val="nil"/>
        </w:pBdr>
        <w:ind w:left="0"/>
        <w:contextualSpacing/>
        <w:rPr>
          <w:rFonts w:ascii="Tahoma" w:eastAsia="Tahoma" w:hAnsi="Tahoma" w:cs="Tahoma"/>
          <w:bCs/>
          <w:color w:val="000000"/>
          <w:sz w:val="22"/>
          <w:szCs w:val="22"/>
        </w:rPr>
      </w:pPr>
    </w:p>
    <w:p w14:paraId="72CDC834" w14:textId="77777777" w:rsidR="00516E20" w:rsidRDefault="00C7187A" w:rsidP="00822CC6">
      <w:pPr>
        <w:numPr>
          <w:ilvl w:val="0"/>
          <w:numId w:val="14"/>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Meeting Adjournment</w:t>
      </w:r>
    </w:p>
    <w:p w14:paraId="3F8A42EA" w14:textId="1C0BAF22" w:rsidR="006B72CB" w:rsidRDefault="006B72CB" w:rsidP="006B72CB">
      <w:pPr>
        <w:numPr>
          <w:ilvl w:val="1"/>
          <w:numId w:val="14"/>
        </w:numPr>
        <w:pBdr>
          <w:top w:val="nil"/>
          <w:left w:val="nil"/>
          <w:bottom w:val="nil"/>
          <w:right w:val="nil"/>
          <w:between w:val="nil"/>
        </w:pBdr>
        <w:rPr>
          <w:rFonts w:ascii="Tahoma" w:eastAsia="Tahoma" w:hAnsi="Tahoma" w:cs="Tahoma"/>
          <w:color w:val="000000"/>
          <w:sz w:val="22"/>
          <w:szCs w:val="22"/>
        </w:rPr>
      </w:pPr>
      <w:r w:rsidRPr="006B72CB">
        <w:rPr>
          <w:rFonts w:ascii="Tahoma" w:eastAsia="Tahoma" w:hAnsi="Tahoma" w:cs="Tahoma"/>
          <w:color w:val="000000"/>
          <w:sz w:val="22"/>
          <w:szCs w:val="22"/>
        </w:rPr>
        <w:t xml:space="preserve">Next Meeting: </w:t>
      </w:r>
      <w:r w:rsidR="00BD0E1F">
        <w:rPr>
          <w:rFonts w:ascii="Tahoma" w:eastAsia="Tahoma" w:hAnsi="Tahoma" w:cs="Tahoma"/>
          <w:color w:val="000000"/>
          <w:sz w:val="22"/>
          <w:szCs w:val="22"/>
        </w:rPr>
        <w:t xml:space="preserve">December meeting </w:t>
      </w:r>
      <w:r w:rsidR="00A61474">
        <w:rPr>
          <w:rFonts w:ascii="Tahoma" w:eastAsia="Tahoma" w:hAnsi="Tahoma" w:cs="Tahoma"/>
          <w:color w:val="000000"/>
          <w:sz w:val="22"/>
          <w:szCs w:val="22"/>
        </w:rPr>
        <w:t xml:space="preserve">has been </w:t>
      </w:r>
      <w:r w:rsidR="00BD0E1F">
        <w:rPr>
          <w:rFonts w:ascii="Tahoma" w:eastAsia="Tahoma" w:hAnsi="Tahoma" w:cs="Tahoma"/>
          <w:color w:val="000000"/>
          <w:sz w:val="22"/>
          <w:szCs w:val="22"/>
        </w:rPr>
        <w:t xml:space="preserve">rescheduled </w:t>
      </w:r>
      <w:r w:rsidR="00A61474">
        <w:rPr>
          <w:rFonts w:ascii="Tahoma" w:eastAsia="Tahoma" w:hAnsi="Tahoma" w:cs="Tahoma"/>
          <w:color w:val="000000"/>
          <w:sz w:val="22"/>
          <w:szCs w:val="22"/>
        </w:rPr>
        <w:t>to</w:t>
      </w:r>
      <w:r w:rsidR="00BD0E1F">
        <w:rPr>
          <w:rFonts w:ascii="Tahoma" w:eastAsia="Tahoma" w:hAnsi="Tahoma" w:cs="Tahoma"/>
          <w:color w:val="000000"/>
          <w:sz w:val="22"/>
          <w:szCs w:val="22"/>
        </w:rPr>
        <w:t xml:space="preserve"> December 15</w:t>
      </w:r>
      <w:r w:rsidR="00105AB5" w:rsidRPr="00105AB5">
        <w:rPr>
          <w:rFonts w:ascii="Tahoma" w:eastAsia="Tahoma" w:hAnsi="Tahoma" w:cs="Tahoma"/>
          <w:color w:val="000000"/>
          <w:sz w:val="22"/>
          <w:szCs w:val="22"/>
          <w:vertAlign w:val="superscript"/>
        </w:rPr>
        <w:t>th</w:t>
      </w:r>
      <w:r w:rsidR="00105AB5">
        <w:rPr>
          <w:rFonts w:ascii="Tahoma" w:eastAsia="Tahoma" w:hAnsi="Tahoma" w:cs="Tahoma"/>
          <w:color w:val="000000"/>
          <w:sz w:val="22"/>
          <w:szCs w:val="22"/>
        </w:rPr>
        <w:t xml:space="preserve"> </w:t>
      </w:r>
      <w:r w:rsidR="00A61474">
        <w:rPr>
          <w:rFonts w:ascii="Tahoma" w:eastAsia="Tahoma" w:hAnsi="Tahoma" w:cs="Tahoma"/>
          <w:color w:val="000000"/>
          <w:sz w:val="22"/>
          <w:szCs w:val="22"/>
        </w:rPr>
        <w:t xml:space="preserve">starting </w:t>
      </w:r>
      <w:r w:rsidR="00BD0E1F">
        <w:rPr>
          <w:rFonts w:ascii="Tahoma" w:eastAsia="Tahoma" w:hAnsi="Tahoma" w:cs="Tahoma"/>
          <w:color w:val="000000"/>
          <w:sz w:val="22"/>
          <w:szCs w:val="22"/>
        </w:rPr>
        <w:t>at 6P</w:t>
      </w:r>
      <w:r w:rsidR="00A61474">
        <w:rPr>
          <w:rFonts w:ascii="Tahoma" w:eastAsia="Tahoma" w:hAnsi="Tahoma" w:cs="Tahoma"/>
          <w:color w:val="000000"/>
          <w:sz w:val="22"/>
          <w:szCs w:val="22"/>
        </w:rPr>
        <w:t>M. The d</w:t>
      </w:r>
      <w:r w:rsidR="00BD0E1F">
        <w:rPr>
          <w:rFonts w:ascii="Tahoma" w:eastAsia="Tahoma" w:hAnsi="Tahoma" w:cs="Tahoma"/>
          <w:color w:val="000000"/>
          <w:sz w:val="22"/>
          <w:szCs w:val="22"/>
        </w:rPr>
        <w:t xml:space="preserve">ate and time change </w:t>
      </w:r>
      <w:r w:rsidR="00A61474">
        <w:rPr>
          <w:rFonts w:ascii="Tahoma" w:eastAsia="Tahoma" w:hAnsi="Tahoma" w:cs="Tahoma"/>
          <w:color w:val="000000"/>
          <w:sz w:val="22"/>
          <w:szCs w:val="22"/>
        </w:rPr>
        <w:t xml:space="preserve">will </w:t>
      </w:r>
      <w:r w:rsidR="00BD0E1F">
        <w:rPr>
          <w:rFonts w:ascii="Tahoma" w:eastAsia="Tahoma" w:hAnsi="Tahoma" w:cs="Tahoma"/>
          <w:color w:val="000000"/>
          <w:sz w:val="22"/>
          <w:szCs w:val="22"/>
        </w:rPr>
        <w:t xml:space="preserve">allow </w:t>
      </w:r>
      <w:r w:rsidR="00A61474">
        <w:rPr>
          <w:rFonts w:ascii="Tahoma" w:eastAsia="Tahoma" w:hAnsi="Tahoma" w:cs="Tahoma"/>
          <w:color w:val="000000"/>
          <w:sz w:val="22"/>
          <w:szCs w:val="22"/>
        </w:rPr>
        <w:t xml:space="preserve">a longer </w:t>
      </w:r>
      <w:r w:rsidR="00BD0E1F">
        <w:rPr>
          <w:rFonts w:ascii="Tahoma" w:eastAsia="Tahoma" w:hAnsi="Tahoma" w:cs="Tahoma"/>
          <w:color w:val="000000"/>
          <w:sz w:val="22"/>
          <w:szCs w:val="22"/>
        </w:rPr>
        <w:t>2022 planning meeting</w:t>
      </w:r>
      <w:r w:rsidR="00A61474">
        <w:rPr>
          <w:rFonts w:ascii="Tahoma" w:eastAsia="Tahoma" w:hAnsi="Tahoma" w:cs="Tahoma"/>
          <w:color w:val="000000"/>
          <w:sz w:val="22"/>
          <w:szCs w:val="22"/>
        </w:rPr>
        <w:t xml:space="preserve"> for 2022 activities. </w:t>
      </w:r>
    </w:p>
    <w:p w14:paraId="56BBE73C" w14:textId="3A5FB874" w:rsidR="00A61474" w:rsidRPr="006B72CB" w:rsidRDefault="00A61474" w:rsidP="00A61474">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xml:space="preserve">David was asked to bring 2022 deadlines </w:t>
      </w:r>
      <w:r w:rsidR="004669B0">
        <w:rPr>
          <w:rFonts w:ascii="Tahoma" w:eastAsia="Tahoma" w:hAnsi="Tahoma" w:cs="Tahoma"/>
          <w:color w:val="000000"/>
          <w:sz w:val="22"/>
          <w:szCs w:val="22"/>
        </w:rPr>
        <w:t xml:space="preserve">to the December 15 meeting </w:t>
      </w:r>
      <w:r>
        <w:rPr>
          <w:rFonts w:ascii="Tahoma" w:eastAsia="Tahoma" w:hAnsi="Tahoma" w:cs="Tahoma"/>
          <w:color w:val="000000"/>
          <w:sz w:val="22"/>
          <w:szCs w:val="22"/>
        </w:rPr>
        <w:t>for newsletter articles and approximate dates for key NPT budget decisions.</w:t>
      </w:r>
    </w:p>
    <w:sectPr w:rsidR="00A61474" w:rsidRPr="006B72CB">
      <w:headerReference w:type="first" r:id="rId11"/>
      <w:pgSz w:w="12240" w:h="15840"/>
      <w:pgMar w:top="1080" w:right="1080" w:bottom="720" w:left="1080" w:header="144" w:footer="6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BC2C" w14:textId="77777777" w:rsidR="00F9048D" w:rsidRDefault="00F9048D">
      <w:pPr>
        <w:spacing w:after="0" w:line="240" w:lineRule="auto"/>
      </w:pPr>
      <w:r>
        <w:separator/>
      </w:r>
    </w:p>
  </w:endnote>
  <w:endnote w:type="continuationSeparator" w:id="0">
    <w:p w14:paraId="08842ACE" w14:textId="77777777" w:rsidR="00F9048D" w:rsidRDefault="00F9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DB17" w14:textId="77777777" w:rsidR="00F9048D" w:rsidRDefault="00F9048D">
      <w:pPr>
        <w:spacing w:after="0" w:line="240" w:lineRule="auto"/>
      </w:pPr>
      <w:r>
        <w:separator/>
      </w:r>
    </w:p>
  </w:footnote>
  <w:footnote w:type="continuationSeparator" w:id="0">
    <w:p w14:paraId="46A1F08A" w14:textId="77777777" w:rsidR="00F9048D" w:rsidRDefault="00F9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3906" w14:textId="77777777" w:rsidR="00516E20" w:rsidRDefault="00516E20">
    <w:pPr>
      <w:widowControl w:val="0"/>
      <w:pBdr>
        <w:top w:val="nil"/>
        <w:left w:val="nil"/>
        <w:bottom w:val="nil"/>
        <w:right w:val="nil"/>
        <w:between w:val="nil"/>
      </w:pBdr>
      <w:spacing w:after="0"/>
      <w:ind w:left="0"/>
      <w:rPr>
        <w:rFonts w:ascii="Tahoma" w:eastAsia="Tahoma" w:hAnsi="Tahoma" w:cs="Tahoma"/>
        <w:color w:val="333333"/>
      </w:rPr>
    </w:pPr>
  </w:p>
  <w:tbl>
    <w:tblPr>
      <w:tblStyle w:val="a"/>
      <w:tblW w:w="10080" w:type="dxa"/>
      <w:tblLayout w:type="fixed"/>
      <w:tblLook w:val="0600" w:firstRow="0" w:lastRow="0" w:firstColumn="0" w:lastColumn="0" w:noHBand="1" w:noVBand="1"/>
    </w:tblPr>
    <w:tblGrid>
      <w:gridCol w:w="6660"/>
      <w:gridCol w:w="3420"/>
    </w:tblGrid>
    <w:tr w:rsidR="00516E20" w14:paraId="6FE6D090" w14:textId="77777777">
      <w:trPr>
        <w:trHeight w:val="864"/>
      </w:trPr>
      <w:tc>
        <w:tcPr>
          <w:tcW w:w="6660" w:type="dxa"/>
          <w:tcMar>
            <w:left w:w="0" w:type="dxa"/>
            <w:right w:w="115" w:type="dxa"/>
          </w:tcMar>
          <w:vAlign w:val="center"/>
        </w:tcPr>
        <w:p w14:paraId="72D9AEC1" w14:textId="77777777" w:rsidR="00516E20" w:rsidRDefault="00C7187A">
          <w:pPr>
            <w:pBdr>
              <w:top w:val="nil"/>
              <w:left w:val="nil"/>
              <w:bottom w:val="nil"/>
              <w:right w:val="nil"/>
              <w:between w:val="nil"/>
            </w:pBdr>
            <w:spacing w:after="0" w:line="240" w:lineRule="auto"/>
            <w:ind w:left="0"/>
            <w:rPr>
              <w:rFonts w:ascii="Tahoma" w:eastAsia="Tahoma" w:hAnsi="Tahoma" w:cs="Tahoma"/>
              <w:b/>
              <w:color w:val="000000"/>
              <w:sz w:val="28"/>
              <w:szCs w:val="28"/>
            </w:rPr>
          </w:pPr>
          <w:r>
            <w:rPr>
              <w:rFonts w:ascii="Tahoma" w:eastAsia="Tahoma" w:hAnsi="Tahoma" w:cs="Tahoma"/>
              <w:b/>
              <w:color w:val="000000"/>
              <w:sz w:val="28"/>
              <w:szCs w:val="28"/>
            </w:rPr>
            <w:t>Nether Providence Township</w:t>
          </w:r>
        </w:p>
        <w:p w14:paraId="241226F7" w14:textId="77777777" w:rsidR="00516E20" w:rsidRDefault="00C7187A">
          <w:pPr>
            <w:pBdr>
              <w:top w:val="nil"/>
              <w:left w:val="nil"/>
              <w:bottom w:val="nil"/>
              <w:right w:val="nil"/>
              <w:between w:val="nil"/>
            </w:pBdr>
            <w:spacing w:after="0" w:line="240" w:lineRule="auto"/>
            <w:ind w:left="0"/>
            <w:rPr>
              <w:color w:val="000000"/>
              <w:sz w:val="16"/>
              <w:szCs w:val="16"/>
            </w:rPr>
          </w:pPr>
          <w:r>
            <w:rPr>
              <w:rFonts w:ascii="Tahoma" w:eastAsia="Tahoma" w:hAnsi="Tahoma" w:cs="Tahoma"/>
              <w:b/>
              <w:color w:val="000000"/>
              <w:sz w:val="28"/>
              <w:szCs w:val="28"/>
            </w:rPr>
            <w:t>Environmental Advisory Committee</w:t>
          </w:r>
        </w:p>
      </w:tc>
      <w:tc>
        <w:tcPr>
          <w:tcW w:w="3420" w:type="dxa"/>
          <w:vAlign w:val="center"/>
        </w:tcPr>
        <w:p w14:paraId="6567CBE6" w14:textId="44A1E32D" w:rsidR="00516E20" w:rsidRDefault="00BD0E1F" w:rsidP="0016750D">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November 1</w:t>
          </w:r>
          <w:r w:rsidR="00105AB5">
            <w:rPr>
              <w:rFonts w:ascii="Tahoma" w:eastAsia="Tahoma" w:hAnsi="Tahoma" w:cs="Tahoma"/>
              <w:color w:val="000000"/>
              <w:sz w:val="28"/>
              <w:szCs w:val="28"/>
            </w:rPr>
            <w:t>7</w:t>
          </w:r>
          <w:r w:rsidR="00657367">
            <w:rPr>
              <w:rFonts w:ascii="Tahoma" w:eastAsia="Tahoma" w:hAnsi="Tahoma" w:cs="Tahoma"/>
              <w:color w:val="000000"/>
              <w:sz w:val="28"/>
              <w:szCs w:val="28"/>
            </w:rPr>
            <w:t>, 2021</w:t>
          </w:r>
        </w:p>
        <w:p w14:paraId="676D8727" w14:textId="50A117B6" w:rsidR="00BD0E1F" w:rsidRDefault="00BD0E1F" w:rsidP="0016750D">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7 PM</w:t>
          </w:r>
        </w:p>
      </w:tc>
    </w:tr>
  </w:tbl>
  <w:p w14:paraId="04DC05A6" w14:textId="77777777" w:rsidR="00516E20" w:rsidRDefault="00516E20">
    <w:pPr>
      <w:pBdr>
        <w:top w:val="nil"/>
        <w:left w:val="nil"/>
        <w:bottom w:val="nil"/>
        <w:right w:val="nil"/>
        <w:between w:val="nil"/>
      </w:pBdr>
      <w:spacing w:after="0" w:line="240" w:lineRule="auto"/>
      <w:ind w:left="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6D9"/>
    <w:multiLevelType w:val="multilevel"/>
    <w:tmpl w:val="268E885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7C6C58"/>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2" w15:restartNumberingAfterBreak="0">
    <w:nsid w:val="56D314D0"/>
    <w:multiLevelType w:val="hybridMultilevel"/>
    <w:tmpl w:val="2C483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A37BEA"/>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20"/>
    <w:rsid w:val="00036EE0"/>
    <w:rsid w:val="00055C55"/>
    <w:rsid w:val="00065E6D"/>
    <w:rsid w:val="00073363"/>
    <w:rsid w:val="0008752F"/>
    <w:rsid w:val="000B3D47"/>
    <w:rsid w:val="000B4AFA"/>
    <w:rsid w:val="000C1DE3"/>
    <w:rsid w:val="000C620F"/>
    <w:rsid w:val="00105AB5"/>
    <w:rsid w:val="001478CB"/>
    <w:rsid w:val="0016750D"/>
    <w:rsid w:val="001B59C9"/>
    <w:rsid w:val="00202CD8"/>
    <w:rsid w:val="00216A56"/>
    <w:rsid w:val="00282B0A"/>
    <w:rsid w:val="00291DA5"/>
    <w:rsid w:val="0029494D"/>
    <w:rsid w:val="003155A8"/>
    <w:rsid w:val="003172DC"/>
    <w:rsid w:val="00360759"/>
    <w:rsid w:val="003C4FED"/>
    <w:rsid w:val="00410511"/>
    <w:rsid w:val="004669B0"/>
    <w:rsid w:val="004742A9"/>
    <w:rsid w:val="00516E20"/>
    <w:rsid w:val="00523B05"/>
    <w:rsid w:val="005334F2"/>
    <w:rsid w:val="0057114A"/>
    <w:rsid w:val="00571E05"/>
    <w:rsid w:val="006100CF"/>
    <w:rsid w:val="00610309"/>
    <w:rsid w:val="006537A5"/>
    <w:rsid w:val="00657367"/>
    <w:rsid w:val="006B72CB"/>
    <w:rsid w:val="007110D7"/>
    <w:rsid w:val="00716A47"/>
    <w:rsid w:val="00756158"/>
    <w:rsid w:val="007D181C"/>
    <w:rsid w:val="00822CC6"/>
    <w:rsid w:val="008C7FDB"/>
    <w:rsid w:val="008D16B1"/>
    <w:rsid w:val="0094157E"/>
    <w:rsid w:val="009B03B5"/>
    <w:rsid w:val="009E4651"/>
    <w:rsid w:val="00A44875"/>
    <w:rsid w:val="00A61474"/>
    <w:rsid w:val="00B1549D"/>
    <w:rsid w:val="00B25C0E"/>
    <w:rsid w:val="00BB59B6"/>
    <w:rsid w:val="00BD0E1F"/>
    <w:rsid w:val="00BE7AB9"/>
    <w:rsid w:val="00C15525"/>
    <w:rsid w:val="00C46BF8"/>
    <w:rsid w:val="00C7187A"/>
    <w:rsid w:val="00C74BF6"/>
    <w:rsid w:val="00C762CA"/>
    <w:rsid w:val="00CF73E9"/>
    <w:rsid w:val="00D8008A"/>
    <w:rsid w:val="00E84244"/>
    <w:rsid w:val="00EA7046"/>
    <w:rsid w:val="00EB0E85"/>
    <w:rsid w:val="00F80785"/>
    <w:rsid w:val="00F9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01EFF"/>
  <w15:docId w15:val="{8ED1B8FE-71CC-431C-96A7-7911BA5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2"/>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2"/>
      </w:numPr>
    </w:pPr>
  </w:style>
  <w:style w:type="numbering" w:styleId="111111">
    <w:name w:val="Outline List 2"/>
    <w:basedOn w:val="NoList"/>
    <w:uiPriority w:val="99"/>
    <w:semiHidden/>
    <w:unhideWhenUsed/>
    <w:rsid w:val="004230D9"/>
  </w:style>
  <w:style w:type="numbering" w:styleId="1ai">
    <w:name w:val="Outline List 1"/>
    <w:basedOn w:val="NoList"/>
    <w:uiPriority w:val="99"/>
    <w:semiHidden/>
    <w:unhideWhenUsed/>
    <w:rsid w:val="004230D9"/>
  </w:style>
  <w:style w:type="numbering" w:styleId="ArticleSection">
    <w:name w:val="Outline List 3"/>
    <w:basedOn w:val="NoList"/>
    <w:uiPriority w:val="99"/>
    <w:semiHidden/>
    <w:unhideWhenUsed/>
    <w:rsid w:val="004230D9"/>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tabs>
        <w:tab w:val="num" w:pos="720"/>
      </w:tabs>
      <w:ind w:left="720" w:hanging="720"/>
      <w:contextualSpacing/>
    </w:pPr>
  </w:style>
  <w:style w:type="paragraph" w:styleId="ListBullet3">
    <w:name w:val="List Bullet 3"/>
    <w:basedOn w:val="Normal"/>
    <w:uiPriority w:val="99"/>
    <w:semiHidden/>
    <w:unhideWhenUsed/>
    <w:rsid w:val="004230D9"/>
    <w:pPr>
      <w:tabs>
        <w:tab w:val="num" w:pos="720"/>
      </w:tabs>
      <w:ind w:left="720" w:hanging="720"/>
      <w:contextualSpacing/>
    </w:pPr>
  </w:style>
  <w:style w:type="paragraph" w:styleId="ListBullet4">
    <w:name w:val="List Bullet 4"/>
    <w:basedOn w:val="Normal"/>
    <w:uiPriority w:val="99"/>
    <w:semiHidden/>
    <w:unhideWhenUsed/>
    <w:rsid w:val="004230D9"/>
    <w:pPr>
      <w:tabs>
        <w:tab w:val="num" w:pos="720"/>
      </w:tabs>
      <w:ind w:left="720" w:hanging="720"/>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lcopa.gov/sustainability/commission/index.html" TargetMode="Externa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YeMRIwmPFSC4rwydiGUCCIwDQ==">AMUW2mXm13i3afz1JQnZSkG4j+JvyHKux1ee9GwoydZd/AHUrel3V71/6rHyuYvPszB3xJOnldEFGwqSUatRh8o9K6EHQ+g5QHAxZZINsskcN1nZ8BfYgDsP4pWiM9xnMMl07LMZgFtE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Silverstein</dc:creator>
  <cp:lastModifiedBy>Silverstein, William</cp:lastModifiedBy>
  <cp:revision>2</cp:revision>
  <cp:lastPrinted>2021-11-16T15:51:00Z</cp:lastPrinted>
  <dcterms:created xsi:type="dcterms:W3CDTF">2021-12-13T21:19:00Z</dcterms:created>
  <dcterms:modified xsi:type="dcterms:W3CDTF">2021-12-13T21:19:00Z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