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B95A8" w14:textId="77777777" w:rsidR="00840A9E" w:rsidRDefault="00840A9E" w:rsidP="00840A9E">
      <w:pPr>
        <w:jc w:val="center"/>
        <w:rPr>
          <w:b/>
          <w:sz w:val="28"/>
          <w:szCs w:val="28"/>
        </w:rPr>
      </w:pPr>
      <w:r>
        <w:rPr>
          <w:b/>
          <w:sz w:val="28"/>
          <w:szCs w:val="28"/>
        </w:rPr>
        <w:t>TOWNSHIP OF NETHER PROVIDENCE</w:t>
      </w:r>
    </w:p>
    <w:p w14:paraId="393921A7" w14:textId="767975C3" w:rsidR="00840A9E" w:rsidRPr="005F5587" w:rsidRDefault="00840A9E" w:rsidP="00840A9E">
      <w:pPr>
        <w:jc w:val="center"/>
        <w:rPr>
          <w:b/>
          <w:sz w:val="28"/>
          <w:szCs w:val="28"/>
        </w:rPr>
      </w:pPr>
      <w:r w:rsidRPr="005F5587">
        <w:rPr>
          <w:b/>
          <w:sz w:val="28"/>
          <w:szCs w:val="28"/>
        </w:rPr>
        <w:t>RESOLUTION NO.</w:t>
      </w:r>
      <w:r>
        <w:rPr>
          <w:b/>
          <w:sz w:val="28"/>
          <w:szCs w:val="28"/>
        </w:rPr>
        <w:t xml:space="preserve"> 2020 - </w:t>
      </w:r>
      <w:r w:rsidR="00D77975">
        <w:rPr>
          <w:b/>
          <w:sz w:val="28"/>
          <w:szCs w:val="28"/>
        </w:rPr>
        <w:t>14</w:t>
      </w:r>
    </w:p>
    <w:p w14:paraId="547D88F6" w14:textId="77777777" w:rsidR="00376199" w:rsidRDefault="00840A9E" w:rsidP="00376199">
      <w:pPr>
        <w:jc w:val="center"/>
        <w:rPr>
          <w:b/>
          <w:sz w:val="28"/>
          <w:szCs w:val="28"/>
        </w:rPr>
      </w:pPr>
      <w:r w:rsidRPr="005F5587">
        <w:rPr>
          <w:b/>
          <w:sz w:val="28"/>
          <w:szCs w:val="28"/>
        </w:rPr>
        <w:t>RESOLUTION TO</w:t>
      </w:r>
      <w:r w:rsidR="00D77975">
        <w:rPr>
          <w:b/>
          <w:sz w:val="28"/>
          <w:szCs w:val="28"/>
        </w:rPr>
        <w:t xml:space="preserve"> ESTABLISH </w:t>
      </w:r>
      <w:r w:rsidR="00376199">
        <w:rPr>
          <w:b/>
          <w:sz w:val="28"/>
          <w:szCs w:val="28"/>
        </w:rPr>
        <w:t xml:space="preserve">PUBLIC FACILITIES </w:t>
      </w:r>
    </w:p>
    <w:p w14:paraId="1AC65294" w14:textId="5A3D4930" w:rsidR="00E11856" w:rsidRDefault="00376199" w:rsidP="00376199">
      <w:pPr>
        <w:jc w:val="center"/>
        <w:rPr>
          <w:b/>
          <w:sz w:val="28"/>
          <w:szCs w:val="28"/>
        </w:rPr>
      </w:pPr>
      <w:r>
        <w:rPr>
          <w:b/>
          <w:sz w:val="28"/>
          <w:szCs w:val="28"/>
        </w:rPr>
        <w:t xml:space="preserve">NAMING </w:t>
      </w:r>
      <w:r w:rsidR="00D77975">
        <w:rPr>
          <w:b/>
          <w:sz w:val="28"/>
          <w:szCs w:val="28"/>
        </w:rPr>
        <w:t>GUIDELINES</w:t>
      </w:r>
    </w:p>
    <w:p w14:paraId="213F2D4C" w14:textId="0FB98F8F" w:rsidR="00D77975" w:rsidRDefault="00D77975" w:rsidP="00840A9E">
      <w:pPr>
        <w:rPr>
          <w:b/>
          <w:sz w:val="28"/>
          <w:szCs w:val="28"/>
        </w:rPr>
      </w:pPr>
    </w:p>
    <w:p w14:paraId="5CC51759" w14:textId="0CB2B2B7" w:rsidR="00D77975" w:rsidRDefault="00D77975" w:rsidP="00840A9E">
      <w:r>
        <w:rPr>
          <w:b/>
          <w:bCs/>
        </w:rPr>
        <w:t xml:space="preserve">Whereas, </w:t>
      </w:r>
      <w:r>
        <w:t xml:space="preserve">the Board of Commissioners of Nether Providence Township, Delaware County, may from time to time desire to give a name to an unnamed </w:t>
      </w:r>
      <w:r w:rsidR="00376199">
        <w:t>public facility;</w:t>
      </w:r>
    </w:p>
    <w:p w14:paraId="4C456465" w14:textId="05D6BA68" w:rsidR="00D77975" w:rsidRDefault="00D77975" w:rsidP="00D77975">
      <w:r>
        <w:rPr>
          <w:b/>
          <w:bCs/>
        </w:rPr>
        <w:t xml:space="preserve">Whereas, </w:t>
      </w:r>
      <w:r>
        <w:t xml:space="preserve">the Board of Commissioners of Nether Providence Township, Delaware County, may from time to time desire to rename a </w:t>
      </w:r>
      <w:r w:rsidR="00376199">
        <w:t>public facility</w:t>
      </w:r>
      <w:r>
        <w:t>;</w:t>
      </w:r>
    </w:p>
    <w:p w14:paraId="55E6FA26" w14:textId="7861B443" w:rsidR="00D77975" w:rsidRDefault="00D77975" w:rsidP="00840A9E">
      <w:r>
        <w:rPr>
          <w:b/>
          <w:bCs/>
        </w:rPr>
        <w:t xml:space="preserve">Whereas, </w:t>
      </w:r>
      <w:r>
        <w:t>the Board of Commissioners of Nether Providence Township, Delaware County, has the authority to name or rename Township-owned property within the Township;</w:t>
      </w:r>
    </w:p>
    <w:p w14:paraId="574D6B3F" w14:textId="631FD4D4" w:rsidR="00D77975" w:rsidRDefault="00D77975" w:rsidP="00840A9E">
      <w:r>
        <w:rPr>
          <w:b/>
          <w:bCs/>
        </w:rPr>
        <w:t xml:space="preserve">Whereas, </w:t>
      </w:r>
      <w:r>
        <w:t xml:space="preserve">criteria have been formed to assist the Board of Commissioners in their decisions with regard to the </w:t>
      </w:r>
      <w:r w:rsidR="00376199">
        <w:t>naming of public facilities</w:t>
      </w:r>
      <w:r>
        <w:t>;</w:t>
      </w:r>
    </w:p>
    <w:p w14:paraId="22DC3A0E" w14:textId="7B51AC4C" w:rsidR="00620C86" w:rsidRDefault="00D77975" w:rsidP="00620C86">
      <w:r>
        <w:rPr>
          <w:b/>
          <w:bCs/>
        </w:rPr>
        <w:t xml:space="preserve">Now therefore </w:t>
      </w:r>
      <w:r>
        <w:t xml:space="preserve">be it resolved, that the Board of Commissioners of Nether Providence Township, Delaware County, adopts the following criteria for </w:t>
      </w:r>
      <w:r w:rsidR="00376199">
        <w:t>public facilities</w:t>
      </w:r>
      <w:r>
        <w:t xml:space="preserve"> naming</w:t>
      </w:r>
      <w:r w:rsidR="00620C86">
        <w:t xml:space="preserve"> in Exhibit A</w:t>
      </w:r>
      <w:r>
        <w:t>:</w:t>
      </w:r>
    </w:p>
    <w:p w14:paraId="52A645E7" w14:textId="77777777" w:rsidR="00620C86" w:rsidRDefault="00620C86" w:rsidP="00620C86">
      <w:pPr>
        <w:rPr>
          <w:sz w:val="24"/>
          <w:szCs w:val="24"/>
        </w:rPr>
      </w:pPr>
    </w:p>
    <w:p w14:paraId="4AF6018B" w14:textId="7A0C5B7F" w:rsidR="00620C86" w:rsidRPr="00620C86" w:rsidRDefault="00620C86" w:rsidP="00620C86">
      <w:r w:rsidRPr="00DA798A">
        <w:rPr>
          <w:sz w:val="24"/>
          <w:szCs w:val="24"/>
        </w:rPr>
        <w:t xml:space="preserve">Resolved </w:t>
      </w:r>
      <w:r>
        <w:rPr>
          <w:sz w:val="24"/>
          <w:szCs w:val="24"/>
        </w:rPr>
        <w:t>this ___ day of _________, 2020 by the Board of Commissioners of Nether Providence Township.</w:t>
      </w:r>
    </w:p>
    <w:p w14:paraId="5AA6099C" w14:textId="77777777" w:rsidR="00620C86" w:rsidRDefault="00620C86" w:rsidP="00620C86">
      <w:pPr>
        <w:ind w:left="360"/>
        <w:rPr>
          <w:sz w:val="24"/>
          <w:szCs w:val="24"/>
        </w:rPr>
      </w:pPr>
      <w:r>
        <w:rPr>
          <w:sz w:val="24"/>
          <w:szCs w:val="24"/>
        </w:rPr>
        <w:t xml:space="preserve">                                                                                       </w:t>
      </w:r>
    </w:p>
    <w:p w14:paraId="2ECB96E4" w14:textId="77777777" w:rsidR="00620C86" w:rsidRDefault="00620C86" w:rsidP="00620C86">
      <w:pPr>
        <w:ind w:left="360"/>
        <w:rPr>
          <w:sz w:val="24"/>
          <w:szCs w:val="24"/>
        </w:rPr>
      </w:pPr>
      <w:r>
        <w:rPr>
          <w:sz w:val="24"/>
          <w:szCs w:val="24"/>
        </w:rPr>
        <w:t>Attest:                                                                       NETHER PROVIDENCE TOWNSHIP</w:t>
      </w:r>
    </w:p>
    <w:p w14:paraId="53686DE9" w14:textId="77777777" w:rsidR="00620C86" w:rsidRDefault="00620C86" w:rsidP="00620C86">
      <w:pPr>
        <w:ind w:left="360"/>
        <w:rPr>
          <w:sz w:val="24"/>
          <w:szCs w:val="24"/>
        </w:rPr>
      </w:pPr>
      <w:r>
        <w:rPr>
          <w:sz w:val="24"/>
          <w:szCs w:val="24"/>
        </w:rPr>
        <w:t>____________________________                              ______________________________</w:t>
      </w:r>
    </w:p>
    <w:p w14:paraId="684D6F9D" w14:textId="5918B137" w:rsidR="00620C86" w:rsidRPr="00DD38A5" w:rsidRDefault="00620C86" w:rsidP="00620C86">
      <w:pPr>
        <w:ind w:left="360"/>
        <w:rPr>
          <w:sz w:val="24"/>
          <w:szCs w:val="24"/>
        </w:rPr>
      </w:pPr>
      <w:r>
        <w:rPr>
          <w:sz w:val="24"/>
          <w:szCs w:val="24"/>
        </w:rPr>
        <w:t>David Grady, Township Manager</w:t>
      </w:r>
      <w:r>
        <w:rPr>
          <w:sz w:val="24"/>
          <w:szCs w:val="24"/>
        </w:rPr>
        <w:tab/>
      </w:r>
      <w:r>
        <w:rPr>
          <w:sz w:val="24"/>
          <w:szCs w:val="24"/>
        </w:rPr>
        <w:tab/>
        <w:t xml:space="preserve">        </w:t>
      </w:r>
      <w:r>
        <w:rPr>
          <w:sz w:val="24"/>
          <w:szCs w:val="24"/>
        </w:rPr>
        <w:tab/>
      </w:r>
      <w:r>
        <w:rPr>
          <w:sz w:val="24"/>
          <w:szCs w:val="24"/>
        </w:rPr>
        <w:tab/>
        <w:t>Micah Knapp, Board President</w:t>
      </w:r>
    </w:p>
    <w:p w14:paraId="42A4421F" w14:textId="75ABDEEF" w:rsidR="00620C86" w:rsidRDefault="00620C86">
      <w:pPr>
        <w:spacing w:after="160" w:line="259" w:lineRule="auto"/>
      </w:pPr>
    </w:p>
    <w:p w14:paraId="5D946B56" w14:textId="21E6AD77" w:rsidR="00620C86" w:rsidRDefault="00620C86">
      <w:pPr>
        <w:spacing w:after="160" w:line="259" w:lineRule="auto"/>
      </w:pPr>
    </w:p>
    <w:p w14:paraId="2999854D" w14:textId="019B9100" w:rsidR="00620C86" w:rsidRDefault="00620C86">
      <w:pPr>
        <w:spacing w:after="160" w:line="259" w:lineRule="auto"/>
      </w:pPr>
    </w:p>
    <w:p w14:paraId="48165F0D" w14:textId="1D495C74" w:rsidR="00620C86" w:rsidRDefault="00620C86">
      <w:pPr>
        <w:spacing w:after="160" w:line="259" w:lineRule="auto"/>
      </w:pPr>
    </w:p>
    <w:p w14:paraId="226C8E35" w14:textId="39984658" w:rsidR="00620C86" w:rsidRDefault="00620C86">
      <w:pPr>
        <w:spacing w:after="160" w:line="259" w:lineRule="auto"/>
      </w:pPr>
    </w:p>
    <w:p w14:paraId="21CF7590" w14:textId="2EDDD5C1" w:rsidR="00620C86" w:rsidRDefault="00620C86">
      <w:pPr>
        <w:spacing w:after="160" w:line="259" w:lineRule="auto"/>
      </w:pPr>
    </w:p>
    <w:p w14:paraId="0F5E08AF" w14:textId="257FE490" w:rsidR="00620C86" w:rsidRDefault="00620C86">
      <w:pPr>
        <w:spacing w:after="160" w:line="259" w:lineRule="auto"/>
      </w:pPr>
    </w:p>
    <w:p w14:paraId="39126A6F" w14:textId="68002159" w:rsidR="00620C86" w:rsidRDefault="00620C86">
      <w:pPr>
        <w:spacing w:after="160" w:line="259" w:lineRule="auto"/>
      </w:pPr>
    </w:p>
    <w:p w14:paraId="654F3B06" w14:textId="247660A9" w:rsidR="00620C86" w:rsidRDefault="00620C86" w:rsidP="00620C86">
      <w:pPr>
        <w:pStyle w:val="Heading3"/>
        <w:spacing w:before="0" w:beforeAutospacing="0" w:after="0" w:afterAutospacing="0"/>
        <w:jc w:val="center"/>
        <w:rPr>
          <w:rFonts w:ascii="Arial" w:eastAsia="Times New Roman" w:hAnsi="Arial" w:cs="Arial"/>
          <w:color w:val="000000"/>
          <w:sz w:val="26"/>
          <w:szCs w:val="26"/>
        </w:rPr>
      </w:pPr>
      <w:r>
        <w:rPr>
          <w:rFonts w:ascii="Arial" w:eastAsia="Times New Roman" w:hAnsi="Arial" w:cs="Arial"/>
          <w:color w:val="000000"/>
          <w:sz w:val="26"/>
          <w:szCs w:val="26"/>
        </w:rPr>
        <w:lastRenderedPageBreak/>
        <w:t>Exhibit A</w:t>
      </w:r>
    </w:p>
    <w:p w14:paraId="6C66F960" w14:textId="77777777" w:rsidR="00620C86" w:rsidRDefault="00620C86" w:rsidP="00620C86">
      <w:pPr>
        <w:pStyle w:val="Heading3"/>
        <w:spacing w:before="0" w:beforeAutospacing="0" w:after="0" w:afterAutospacing="0"/>
        <w:jc w:val="center"/>
        <w:rPr>
          <w:rFonts w:ascii="Arial" w:eastAsia="Times New Roman" w:hAnsi="Arial" w:cs="Arial"/>
          <w:color w:val="000000"/>
          <w:sz w:val="26"/>
          <w:szCs w:val="26"/>
        </w:rPr>
      </w:pPr>
    </w:p>
    <w:p w14:paraId="61F09429" w14:textId="4C99170E" w:rsidR="00620C86" w:rsidRDefault="00620C86" w:rsidP="00620C86">
      <w:pPr>
        <w:pStyle w:val="Heading3"/>
        <w:spacing w:before="0" w:beforeAutospacing="0" w:after="0" w:afterAutospacing="0"/>
        <w:rPr>
          <w:rFonts w:eastAsia="Times New Roman"/>
          <w:color w:val="000000"/>
        </w:rPr>
      </w:pPr>
      <w:r>
        <w:rPr>
          <w:rFonts w:ascii="Arial" w:eastAsia="Times New Roman" w:hAnsi="Arial" w:cs="Arial"/>
          <w:color w:val="000000"/>
          <w:sz w:val="26"/>
          <w:szCs w:val="26"/>
        </w:rPr>
        <w:t xml:space="preserve">Criteria and factors for naming of </w:t>
      </w:r>
      <w:r w:rsidR="00376199">
        <w:rPr>
          <w:rFonts w:ascii="Arial" w:eastAsia="Times New Roman" w:hAnsi="Arial" w:cs="Arial"/>
          <w:color w:val="000000"/>
          <w:sz w:val="26"/>
          <w:szCs w:val="26"/>
        </w:rPr>
        <w:t>Public Facilities</w:t>
      </w:r>
    </w:p>
    <w:p w14:paraId="6570C56E" w14:textId="108C03D9" w:rsidR="00620C86" w:rsidRDefault="00620C86" w:rsidP="00620C86">
      <w:pPr>
        <w:pStyle w:val="NormalWeb"/>
        <w:spacing w:after="300"/>
        <w:rPr>
          <w:color w:val="000000"/>
          <w:sz w:val="24"/>
          <w:szCs w:val="24"/>
        </w:rPr>
      </w:pPr>
      <w:r>
        <w:rPr>
          <w:rFonts w:ascii="Arial" w:hAnsi="Arial" w:cs="Arial"/>
          <w:color w:val="000000"/>
        </w:rPr>
        <w:t xml:space="preserve">The following criteria and factors shall be considered when naming or renaming any </w:t>
      </w:r>
      <w:r w:rsidR="00376199">
        <w:rPr>
          <w:rFonts w:ascii="Arial" w:hAnsi="Arial" w:cs="Arial"/>
          <w:color w:val="000000"/>
        </w:rPr>
        <w:t>public facility</w:t>
      </w:r>
      <w:r>
        <w:rPr>
          <w:rFonts w:ascii="Arial" w:hAnsi="Arial" w:cs="Arial"/>
          <w:color w:val="000000"/>
        </w:rPr>
        <w:t xml:space="preserve"> within the Township:</w:t>
      </w:r>
    </w:p>
    <w:p w14:paraId="3252F350" w14:textId="77777777" w:rsidR="00620C86" w:rsidRDefault="00620C86" w:rsidP="00620C86">
      <w:pPr>
        <w:pStyle w:val="NormalWeb"/>
        <w:numPr>
          <w:ilvl w:val="0"/>
          <w:numId w:val="1"/>
        </w:numPr>
        <w:spacing w:after="300"/>
        <w:rPr>
          <w:color w:val="000000"/>
          <w:sz w:val="24"/>
          <w:szCs w:val="24"/>
        </w:rPr>
      </w:pPr>
      <w:r>
        <w:rPr>
          <w:rFonts w:ascii="Arial" w:hAnsi="Arial" w:cs="Arial"/>
          <w:color w:val="000000"/>
        </w:rPr>
        <w:t>Neighborhood or geographical identification, such as street, school or other descriptive names;</w:t>
      </w:r>
    </w:p>
    <w:p w14:paraId="334D228C" w14:textId="77777777" w:rsidR="00620C86" w:rsidRDefault="00620C86" w:rsidP="00620C86">
      <w:pPr>
        <w:pStyle w:val="NormalWeb"/>
        <w:numPr>
          <w:ilvl w:val="0"/>
          <w:numId w:val="1"/>
        </w:numPr>
        <w:spacing w:after="300"/>
        <w:rPr>
          <w:color w:val="000000"/>
          <w:sz w:val="24"/>
          <w:szCs w:val="24"/>
        </w:rPr>
      </w:pPr>
      <w:r>
        <w:rPr>
          <w:rFonts w:ascii="Arial" w:hAnsi="Arial" w:cs="Arial"/>
          <w:color w:val="000000"/>
        </w:rPr>
        <w:t>Natural or geological features of the area;</w:t>
      </w:r>
    </w:p>
    <w:p w14:paraId="31333093" w14:textId="77777777" w:rsidR="00620C86" w:rsidRPr="00223522" w:rsidRDefault="00620C86" w:rsidP="00620C86">
      <w:pPr>
        <w:pStyle w:val="NormalWeb"/>
        <w:numPr>
          <w:ilvl w:val="0"/>
          <w:numId w:val="1"/>
        </w:numPr>
        <w:spacing w:after="300"/>
        <w:rPr>
          <w:color w:val="000000"/>
          <w:sz w:val="24"/>
          <w:szCs w:val="24"/>
        </w:rPr>
      </w:pPr>
      <w:r>
        <w:rPr>
          <w:rFonts w:ascii="Arial" w:hAnsi="Arial" w:cs="Arial"/>
          <w:color w:val="000000"/>
        </w:rPr>
        <w:t xml:space="preserve">Historical or cultural significance. The name of a historical figure can be considered if the figure </w:t>
      </w:r>
      <w:r w:rsidRPr="00223522">
        <w:rPr>
          <w:rFonts w:ascii="Arial" w:hAnsi="Arial" w:cs="Arial"/>
          <w:color w:val="000000"/>
        </w:rPr>
        <w:t>had a significant historical influence on the area;</w:t>
      </w:r>
    </w:p>
    <w:p w14:paraId="13DB3778" w14:textId="77777777" w:rsidR="00620C86" w:rsidRPr="00223522" w:rsidRDefault="00620C86" w:rsidP="00620C86">
      <w:pPr>
        <w:pStyle w:val="NormalWeb"/>
        <w:numPr>
          <w:ilvl w:val="0"/>
          <w:numId w:val="1"/>
        </w:numPr>
        <w:spacing w:after="300"/>
        <w:rPr>
          <w:color w:val="000000"/>
          <w:sz w:val="24"/>
          <w:szCs w:val="24"/>
        </w:rPr>
      </w:pPr>
      <w:r w:rsidRPr="00223522">
        <w:rPr>
          <w:rFonts w:ascii="Arial" w:hAnsi="Arial" w:cs="Arial"/>
          <w:color w:val="000000"/>
        </w:rPr>
        <w:t>The name of any person or family that has made a significant impact in the community and/or in development of the park;</w:t>
      </w:r>
    </w:p>
    <w:p w14:paraId="5BEBB5AF" w14:textId="77777777" w:rsidR="00620C86" w:rsidRPr="00223522" w:rsidRDefault="00620C86" w:rsidP="00620C86">
      <w:pPr>
        <w:pStyle w:val="NormalWeb"/>
        <w:numPr>
          <w:ilvl w:val="0"/>
          <w:numId w:val="1"/>
        </w:numPr>
        <w:spacing w:after="300"/>
        <w:rPr>
          <w:color w:val="000000"/>
          <w:sz w:val="24"/>
          <w:szCs w:val="24"/>
        </w:rPr>
      </w:pPr>
      <w:r w:rsidRPr="00223522">
        <w:rPr>
          <w:rFonts w:ascii="Arial" w:hAnsi="Arial" w:cs="Arial"/>
          <w:color w:val="000000"/>
        </w:rPr>
        <w:t>The articulated preference of residents of the neighborhood surrounding the park;</w:t>
      </w:r>
    </w:p>
    <w:p w14:paraId="7CA5D229" w14:textId="77777777" w:rsidR="00620C86" w:rsidRDefault="00620C86" w:rsidP="00620C86">
      <w:pPr>
        <w:pStyle w:val="NormalWeb"/>
        <w:numPr>
          <w:ilvl w:val="0"/>
          <w:numId w:val="1"/>
        </w:numPr>
        <w:spacing w:after="300"/>
        <w:rPr>
          <w:color w:val="000000"/>
          <w:sz w:val="24"/>
          <w:szCs w:val="24"/>
        </w:rPr>
      </w:pPr>
      <w:r>
        <w:rPr>
          <w:rFonts w:ascii="Arial" w:hAnsi="Arial" w:cs="Arial"/>
          <w:color w:val="000000"/>
        </w:rPr>
        <w:t>Names similar to those of existing parks shall be avoided;</w:t>
      </w:r>
    </w:p>
    <w:p w14:paraId="007C7C10" w14:textId="77777777" w:rsidR="00620C86" w:rsidRPr="00223522" w:rsidRDefault="00620C86" w:rsidP="00620C86">
      <w:pPr>
        <w:pStyle w:val="NormalWeb"/>
        <w:numPr>
          <w:ilvl w:val="0"/>
          <w:numId w:val="1"/>
        </w:numPr>
        <w:spacing w:after="300"/>
        <w:rPr>
          <w:color w:val="000000"/>
          <w:sz w:val="24"/>
          <w:szCs w:val="24"/>
        </w:rPr>
      </w:pPr>
      <w:r w:rsidRPr="00223522">
        <w:rPr>
          <w:rFonts w:ascii="Arial" w:hAnsi="Arial" w:cs="Arial"/>
          <w:color w:val="000000"/>
        </w:rPr>
        <w:t xml:space="preserve">Conditions and/or stipulations of the original property donation, deed or development shall be followed; </w:t>
      </w:r>
    </w:p>
    <w:p w14:paraId="42B02D61" w14:textId="77777777" w:rsidR="00620C86" w:rsidRPr="00223522" w:rsidRDefault="00620C86" w:rsidP="00620C86">
      <w:pPr>
        <w:pStyle w:val="NormalWeb"/>
        <w:numPr>
          <w:ilvl w:val="0"/>
          <w:numId w:val="1"/>
        </w:numPr>
        <w:spacing w:after="300"/>
        <w:rPr>
          <w:color w:val="000000"/>
          <w:sz w:val="24"/>
          <w:szCs w:val="24"/>
        </w:rPr>
      </w:pPr>
      <w:r w:rsidRPr="00223522">
        <w:rPr>
          <w:rFonts w:ascii="Arial" w:hAnsi="Arial" w:cs="Arial"/>
          <w:color w:val="000000"/>
        </w:rPr>
        <w:t>A name should represent community values and consider future generations and ethnic diversity;</w:t>
      </w:r>
    </w:p>
    <w:p w14:paraId="7BC9CB96" w14:textId="77777777" w:rsidR="00620C86" w:rsidRPr="00223522" w:rsidRDefault="00620C86" w:rsidP="00620C86">
      <w:pPr>
        <w:pStyle w:val="NormalWeb"/>
        <w:numPr>
          <w:ilvl w:val="0"/>
          <w:numId w:val="1"/>
        </w:numPr>
        <w:spacing w:after="300"/>
        <w:rPr>
          <w:rFonts w:ascii="Arial" w:hAnsi="Arial" w:cs="Arial"/>
          <w:color w:val="000000"/>
        </w:rPr>
      </w:pPr>
      <w:r w:rsidRPr="00223522">
        <w:rPr>
          <w:rFonts w:ascii="Arial" w:hAnsi="Arial" w:cs="Arial"/>
          <w:color w:val="000000"/>
        </w:rPr>
        <w:t>If the name of an individual or family is to be considered, the use of such name shall have the approval of the individual (or his/her surviving family) or family;</w:t>
      </w:r>
    </w:p>
    <w:p w14:paraId="07942DA3" w14:textId="77777777" w:rsidR="00620C86" w:rsidRPr="00223522" w:rsidRDefault="00620C86" w:rsidP="00620C86">
      <w:pPr>
        <w:pStyle w:val="NormalWeb"/>
        <w:numPr>
          <w:ilvl w:val="0"/>
          <w:numId w:val="3"/>
        </w:numPr>
        <w:spacing w:after="100" w:afterAutospacing="1"/>
        <w:rPr>
          <w:color w:val="000000"/>
          <w:sz w:val="24"/>
          <w:szCs w:val="24"/>
        </w:rPr>
      </w:pPr>
      <w:r>
        <w:rPr>
          <w:rFonts w:ascii="Arial" w:hAnsi="Arial" w:cs="Arial"/>
          <w:color w:val="000000"/>
        </w:rPr>
        <w:t xml:space="preserve"> </w:t>
      </w:r>
      <w:r w:rsidRPr="00223522">
        <w:rPr>
          <w:rFonts w:ascii="Arial" w:hAnsi="Arial" w:cs="Arial"/>
          <w:color w:val="000000"/>
        </w:rPr>
        <w:t xml:space="preserve">The names submitted in a contest for naming of a park; such names from a contest will only be advisory and not binding on the </w:t>
      </w:r>
      <w:r>
        <w:rPr>
          <w:rFonts w:ascii="Arial" w:hAnsi="Arial" w:cs="Arial"/>
          <w:color w:val="000000"/>
        </w:rPr>
        <w:t>Township</w:t>
      </w:r>
      <w:r w:rsidRPr="00223522">
        <w:rPr>
          <w:rFonts w:ascii="Arial" w:hAnsi="Arial" w:cs="Arial"/>
          <w:color w:val="000000"/>
        </w:rPr>
        <w:t xml:space="preserve">. If a contest or competition is to be held to determine the name of a park, the board shall establish guidelines and rules for the contest. No </w:t>
      </w:r>
      <w:r>
        <w:rPr>
          <w:rFonts w:ascii="Arial" w:hAnsi="Arial" w:cs="Arial"/>
          <w:color w:val="000000"/>
        </w:rPr>
        <w:t>Township</w:t>
      </w:r>
      <w:r w:rsidRPr="00223522">
        <w:rPr>
          <w:rFonts w:ascii="Arial" w:hAnsi="Arial" w:cs="Arial"/>
          <w:color w:val="000000"/>
        </w:rPr>
        <w:t xml:space="preserve"> funds shall be used for any contest prizes;</w:t>
      </w:r>
    </w:p>
    <w:p w14:paraId="63596AF9" w14:textId="07ED7AA5" w:rsidR="00620C86" w:rsidRPr="00A55D51" w:rsidRDefault="00620C86" w:rsidP="00620C86">
      <w:pPr>
        <w:rPr>
          <w:rFonts w:ascii="Arial" w:eastAsia="Times New Roman" w:hAnsi="Arial" w:cs="Arial"/>
          <w:b/>
          <w:bCs/>
          <w:color w:val="000000"/>
          <w:sz w:val="26"/>
          <w:szCs w:val="26"/>
        </w:rPr>
      </w:pPr>
      <w:r w:rsidRPr="00223522">
        <w:rPr>
          <w:rFonts w:ascii="Arial" w:eastAsia="Times New Roman" w:hAnsi="Arial" w:cs="Arial"/>
          <w:b/>
          <w:bCs/>
          <w:color w:val="000000"/>
          <w:sz w:val="26"/>
          <w:szCs w:val="26"/>
        </w:rPr>
        <w:t>Renaming of Parks</w:t>
      </w:r>
    </w:p>
    <w:p w14:paraId="7869CF36" w14:textId="77777777" w:rsidR="00620C86" w:rsidRPr="00F03122" w:rsidRDefault="00620C86" w:rsidP="00620C86">
      <w:pPr>
        <w:pStyle w:val="NormalWeb"/>
        <w:spacing w:after="300"/>
        <w:rPr>
          <w:rFonts w:ascii="Arial" w:hAnsi="Arial" w:cs="Arial"/>
          <w:color w:val="000000"/>
        </w:rPr>
      </w:pPr>
      <w:r w:rsidRPr="00F03122">
        <w:rPr>
          <w:rFonts w:ascii="Arial" w:hAnsi="Arial" w:cs="Arial"/>
          <w:color w:val="000000"/>
        </w:rPr>
        <w:t>Critical examination will be conducted to ensure that renaming the park will not diminish the original justification for the name or the prior contributors. Renaming will follow the same procedures as naming the park.</w:t>
      </w:r>
    </w:p>
    <w:p w14:paraId="0E3F3505" w14:textId="77777777" w:rsidR="00620C86" w:rsidRDefault="00620C86" w:rsidP="00620C86">
      <w:pPr>
        <w:pStyle w:val="NormalWeb"/>
        <w:numPr>
          <w:ilvl w:val="0"/>
          <w:numId w:val="2"/>
        </w:numPr>
        <w:spacing w:after="300"/>
        <w:rPr>
          <w:rFonts w:ascii="Arial" w:hAnsi="Arial" w:cs="Arial"/>
          <w:color w:val="000000"/>
        </w:rPr>
      </w:pPr>
      <w:r w:rsidRPr="00223522">
        <w:rPr>
          <w:rFonts w:ascii="Arial" w:hAnsi="Arial" w:cs="Arial"/>
          <w:color w:val="000000"/>
        </w:rPr>
        <w:t xml:space="preserve">Only parks and facilities named for geographic location, outstanding feature or subdivision should be considered for renaming. Parks that have been named by deed restriction shall not be considered for renaming. </w:t>
      </w:r>
    </w:p>
    <w:p w14:paraId="29E1B199" w14:textId="77777777" w:rsidR="00620C86" w:rsidRPr="00223522" w:rsidRDefault="00620C86" w:rsidP="00620C86">
      <w:pPr>
        <w:pStyle w:val="NormalWeb"/>
        <w:numPr>
          <w:ilvl w:val="0"/>
          <w:numId w:val="2"/>
        </w:numPr>
        <w:spacing w:after="300"/>
        <w:rPr>
          <w:rFonts w:ascii="Arial" w:hAnsi="Arial" w:cs="Arial"/>
          <w:color w:val="000000"/>
        </w:rPr>
      </w:pPr>
      <w:r w:rsidRPr="00223522">
        <w:rPr>
          <w:rFonts w:ascii="Arial" w:hAnsi="Arial" w:cs="Arial"/>
          <w:color w:val="000000"/>
        </w:rPr>
        <w:t>Parks and facilities named after individuals shall not be changed unless it is found that because of the individual’s character the continued use of their name would not be in the best interest of the community.</w:t>
      </w:r>
    </w:p>
    <w:p w14:paraId="2547AB16" w14:textId="77777777" w:rsidR="00D77975" w:rsidRPr="00D77975" w:rsidRDefault="00D77975" w:rsidP="00840A9E"/>
    <w:sectPr w:rsidR="00D77975" w:rsidRPr="00D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64BBA"/>
    <w:multiLevelType w:val="hybridMultilevel"/>
    <w:tmpl w:val="2BC8085C"/>
    <w:lvl w:ilvl="0" w:tplc="E7A084B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B01D9"/>
    <w:multiLevelType w:val="hybridMultilevel"/>
    <w:tmpl w:val="2BC8085C"/>
    <w:lvl w:ilvl="0" w:tplc="E7A084B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lvl w:ilvl="0" w:tplc="E7A084B2">
        <w:start w:val="1"/>
        <w:numFmt w:val="decimal"/>
        <w:suff w:val="nothing"/>
        <w:lvlText w:val="(%1)"/>
        <w:lvlJc w:val="left"/>
        <w:pPr>
          <w:ind w:left="720" w:hanging="360"/>
        </w:pPr>
        <w:rPr>
          <w:rFonts w:ascii="Arial" w:hAnsi="Arial" w:cs="Arial" w:hint="default"/>
          <w:sz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9E"/>
    <w:rsid w:val="00376199"/>
    <w:rsid w:val="00620C86"/>
    <w:rsid w:val="00840A9E"/>
    <w:rsid w:val="00A55D51"/>
    <w:rsid w:val="00D77975"/>
    <w:rsid w:val="00DF378C"/>
    <w:rsid w:val="00E1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5212"/>
  <w15:chartTrackingRefBased/>
  <w15:docId w15:val="{2B00A7EA-4003-4E1D-9CC9-C145BA15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A9E"/>
    <w:pPr>
      <w:spacing w:after="200" w:line="240" w:lineRule="auto"/>
    </w:pPr>
    <w:rPr>
      <w:rFonts w:ascii="Times New Roman" w:hAnsi="Times New Roman"/>
    </w:rPr>
  </w:style>
  <w:style w:type="paragraph" w:styleId="Heading3">
    <w:name w:val="heading 3"/>
    <w:basedOn w:val="Normal"/>
    <w:link w:val="Heading3Char"/>
    <w:uiPriority w:val="9"/>
    <w:semiHidden/>
    <w:unhideWhenUsed/>
    <w:qFormat/>
    <w:rsid w:val="00620C86"/>
    <w:pPr>
      <w:spacing w:before="100" w:beforeAutospacing="1" w:after="100" w:afterAutospacing="1"/>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20C86"/>
    <w:rPr>
      <w:rFonts w:ascii="Calibri" w:hAnsi="Calibri" w:cs="Calibri"/>
      <w:b/>
      <w:bCs/>
      <w:sz w:val="27"/>
      <w:szCs w:val="27"/>
    </w:rPr>
  </w:style>
  <w:style w:type="paragraph" w:styleId="NormalWeb">
    <w:name w:val="Normal (Web)"/>
    <w:basedOn w:val="Normal"/>
    <w:uiPriority w:val="99"/>
    <w:unhideWhenUsed/>
    <w:rsid w:val="00620C86"/>
    <w:pPr>
      <w:spacing w:after="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Grady</dc:creator>
  <cp:keywords/>
  <dc:description/>
  <cp:lastModifiedBy>David Grady</cp:lastModifiedBy>
  <cp:revision>4</cp:revision>
  <dcterms:created xsi:type="dcterms:W3CDTF">2020-09-10T21:22:00Z</dcterms:created>
  <dcterms:modified xsi:type="dcterms:W3CDTF">2020-09-11T21:22:00Z</dcterms:modified>
</cp:coreProperties>
</file>